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02" w:rsidRDefault="00811602" w:rsidP="00811602">
      <w:pPr>
        <w:pStyle w:val="1"/>
        <w:rPr>
          <w:b/>
          <w:sz w:val="27"/>
          <w:szCs w:val="27"/>
        </w:rPr>
      </w:pPr>
      <w:r>
        <w:rPr>
          <w:b/>
          <w:sz w:val="27"/>
          <w:szCs w:val="27"/>
        </w:rPr>
        <w:t>НАЦІОНАЛЬНА КОМІСІЯ З ЦІННИХ ПАПЕРІВ ТА ФОНДОВОГО РИНКУ</w:t>
      </w:r>
    </w:p>
    <w:p w:rsidR="00811602" w:rsidRDefault="00811602" w:rsidP="00811602">
      <w:pPr>
        <w:pStyle w:val="a3"/>
        <w:spacing w:after="0"/>
        <w:ind w:left="0" w:firstLine="709"/>
        <w:jc w:val="center"/>
        <w:rPr>
          <w:sz w:val="28"/>
          <w:szCs w:val="28"/>
        </w:rPr>
      </w:pPr>
    </w:p>
    <w:p w:rsidR="00811602" w:rsidRPr="00B92BE8" w:rsidRDefault="00811602" w:rsidP="00811602">
      <w:pPr>
        <w:pStyle w:val="a3"/>
        <w:spacing w:after="0"/>
        <w:ind w:left="0" w:firstLine="709"/>
        <w:jc w:val="center"/>
        <w:rPr>
          <w:b/>
          <w:sz w:val="28"/>
          <w:szCs w:val="28"/>
          <w:lang w:val="ru-RU"/>
        </w:rPr>
      </w:pPr>
      <w:r w:rsidRPr="00B92BE8">
        <w:rPr>
          <w:b/>
          <w:sz w:val="28"/>
          <w:szCs w:val="28"/>
        </w:rPr>
        <w:t xml:space="preserve">П О С Т А Н О В А № </w:t>
      </w:r>
      <w:r w:rsidR="00B92BE8" w:rsidRPr="00B92BE8">
        <w:rPr>
          <w:b/>
          <w:sz w:val="28"/>
          <w:szCs w:val="28"/>
          <w:lang w:val="ru-RU"/>
        </w:rPr>
        <w:t>396</w:t>
      </w:r>
      <w:r w:rsidRPr="00B92BE8">
        <w:rPr>
          <w:b/>
          <w:sz w:val="28"/>
          <w:szCs w:val="28"/>
        </w:rPr>
        <w:t>-ДП-КУА</w:t>
      </w:r>
    </w:p>
    <w:p w:rsidR="00811602" w:rsidRPr="00B92BE8" w:rsidRDefault="00811602" w:rsidP="00811602">
      <w:pPr>
        <w:pStyle w:val="21"/>
        <w:ind w:firstLine="709"/>
        <w:jc w:val="center"/>
        <w:rPr>
          <w:b/>
          <w:szCs w:val="28"/>
          <w:lang w:val="uk-UA"/>
        </w:rPr>
      </w:pPr>
      <w:r w:rsidRPr="00B92BE8">
        <w:rPr>
          <w:b/>
          <w:szCs w:val="28"/>
          <w:lang w:val="uk-UA"/>
        </w:rPr>
        <w:t>про накладення санкції за правопорушення на ринку цінних паперів</w:t>
      </w:r>
    </w:p>
    <w:p w:rsidR="00811602" w:rsidRPr="00B92BE8" w:rsidRDefault="00811602" w:rsidP="00811602">
      <w:pPr>
        <w:pStyle w:val="21"/>
        <w:ind w:firstLine="709"/>
        <w:jc w:val="center"/>
        <w:rPr>
          <w:szCs w:val="28"/>
          <w:lang w:val="uk-UA"/>
        </w:rPr>
      </w:pPr>
    </w:p>
    <w:p w:rsidR="00811602" w:rsidRPr="00B92BE8" w:rsidRDefault="00811602" w:rsidP="00811602">
      <w:pPr>
        <w:pStyle w:val="21"/>
        <w:ind w:firstLine="709"/>
        <w:rPr>
          <w:szCs w:val="28"/>
          <w:lang w:val="uk-UA"/>
        </w:rPr>
      </w:pPr>
      <w:r w:rsidRPr="00B92BE8">
        <w:rPr>
          <w:szCs w:val="28"/>
          <w:lang w:val="uk-UA"/>
        </w:rPr>
        <w:t>м. Київ</w:t>
      </w:r>
      <w:r w:rsidRPr="00B92BE8">
        <w:rPr>
          <w:szCs w:val="28"/>
          <w:lang w:val="uk-UA"/>
        </w:rPr>
        <w:tab/>
      </w:r>
      <w:r w:rsidRPr="00B92BE8">
        <w:rPr>
          <w:szCs w:val="28"/>
          <w:lang w:val="uk-UA"/>
        </w:rPr>
        <w:tab/>
      </w:r>
      <w:r w:rsidRPr="00B92BE8">
        <w:rPr>
          <w:szCs w:val="28"/>
          <w:lang w:val="uk-UA"/>
        </w:rPr>
        <w:tab/>
      </w:r>
      <w:r w:rsidRPr="00B92BE8">
        <w:rPr>
          <w:szCs w:val="28"/>
          <w:lang w:val="uk-UA"/>
        </w:rPr>
        <w:tab/>
      </w:r>
      <w:r w:rsidRPr="00B92BE8">
        <w:rPr>
          <w:szCs w:val="28"/>
          <w:lang w:val="uk-UA"/>
        </w:rPr>
        <w:tab/>
      </w:r>
      <w:r w:rsidRPr="00B92BE8">
        <w:rPr>
          <w:szCs w:val="28"/>
          <w:lang w:val="uk-UA"/>
        </w:rPr>
        <w:tab/>
      </w:r>
      <w:r w:rsidRPr="00B92BE8">
        <w:rPr>
          <w:szCs w:val="28"/>
          <w:lang w:val="uk-UA"/>
        </w:rPr>
        <w:tab/>
        <w:t xml:space="preserve">            07 серпня 2019 року</w:t>
      </w:r>
    </w:p>
    <w:p w:rsidR="00811602" w:rsidRPr="00B92BE8" w:rsidRDefault="00811602" w:rsidP="00811602">
      <w:pPr>
        <w:pStyle w:val="21"/>
        <w:ind w:firstLine="709"/>
        <w:rPr>
          <w:szCs w:val="28"/>
          <w:lang w:val="uk-UA"/>
        </w:rPr>
      </w:pPr>
    </w:p>
    <w:p w:rsidR="00811602" w:rsidRPr="00B92BE8" w:rsidRDefault="00811602" w:rsidP="00811602">
      <w:pPr>
        <w:pStyle w:val="a3"/>
        <w:spacing w:after="0"/>
        <w:ind w:left="0" w:firstLine="709"/>
        <w:jc w:val="both"/>
        <w:rPr>
          <w:sz w:val="28"/>
          <w:szCs w:val="28"/>
        </w:rPr>
      </w:pPr>
      <w:r w:rsidRPr="00B92BE8">
        <w:rPr>
          <w:sz w:val="28"/>
          <w:szCs w:val="28"/>
        </w:rPr>
        <w:t xml:space="preserve">Я, уповноважена особа Національної комісії з цінних паперів та фондового ринку (далі - Комісія) – член Комісії Панченко О.С., на підставі доручення Голови Комісії </w:t>
      </w:r>
      <w:proofErr w:type="spellStart"/>
      <w:r w:rsidRPr="00B92BE8">
        <w:rPr>
          <w:sz w:val="28"/>
          <w:szCs w:val="28"/>
        </w:rPr>
        <w:t>Хромаєва</w:t>
      </w:r>
      <w:proofErr w:type="spellEnd"/>
      <w:r w:rsidRPr="00B92BE8">
        <w:rPr>
          <w:sz w:val="28"/>
          <w:szCs w:val="28"/>
        </w:rPr>
        <w:t xml:space="preserve"> Т.З. від 18.07.2019 №419-ДП-КУА, розглянувши  у присутності</w:t>
      </w:r>
      <w:r w:rsidR="00B92BE8" w:rsidRPr="00B92BE8">
        <w:rPr>
          <w:sz w:val="28"/>
          <w:szCs w:val="28"/>
        </w:rPr>
        <w:t xml:space="preserve"> представника</w:t>
      </w:r>
      <w:r w:rsidRPr="00B92BE8">
        <w:rPr>
          <w:sz w:val="28"/>
          <w:szCs w:val="28"/>
        </w:rPr>
        <w:t xml:space="preserve"> юридичної особи </w:t>
      </w:r>
      <w:proofErr w:type="spellStart"/>
      <w:r w:rsidR="00B92BE8" w:rsidRPr="00B92BE8">
        <w:rPr>
          <w:sz w:val="28"/>
          <w:szCs w:val="28"/>
        </w:rPr>
        <w:t>Вермієнка</w:t>
      </w:r>
      <w:proofErr w:type="spellEnd"/>
      <w:r w:rsidR="00B92BE8" w:rsidRPr="00B92BE8">
        <w:rPr>
          <w:sz w:val="28"/>
          <w:szCs w:val="28"/>
        </w:rPr>
        <w:t xml:space="preserve"> С.М. (підписант), </w:t>
      </w:r>
      <w:r w:rsidRPr="00B92BE8">
        <w:rPr>
          <w:sz w:val="28"/>
          <w:szCs w:val="28"/>
        </w:rPr>
        <w:t>матеріали справи про правопорушення на ринку цінних паперів,  у відношенні Приватного акціонерного товариства «КІНТО», (далі – ПРАТ «КІНТО»), місцезнаходження: 04070, м. Київ, вул. Петра Сагайдачного, буд. 25-Б, ідентифікаційний код юридичної особи 16461855,</w:t>
      </w:r>
    </w:p>
    <w:p w:rsidR="00811602" w:rsidRPr="00B92BE8" w:rsidRDefault="00811602" w:rsidP="00811602">
      <w:pPr>
        <w:pStyle w:val="a3"/>
        <w:spacing w:after="0"/>
        <w:ind w:left="0" w:firstLine="709"/>
        <w:jc w:val="center"/>
        <w:rPr>
          <w:b/>
          <w:sz w:val="28"/>
          <w:szCs w:val="28"/>
        </w:rPr>
      </w:pPr>
    </w:p>
    <w:p w:rsidR="00811602" w:rsidRPr="00B92BE8" w:rsidRDefault="00811602" w:rsidP="00811602">
      <w:pPr>
        <w:pStyle w:val="a3"/>
        <w:spacing w:after="0"/>
        <w:ind w:left="0" w:firstLine="709"/>
        <w:jc w:val="center"/>
        <w:rPr>
          <w:b/>
          <w:sz w:val="28"/>
          <w:szCs w:val="28"/>
        </w:rPr>
      </w:pPr>
      <w:r w:rsidRPr="00B92BE8">
        <w:rPr>
          <w:b/>
          <w:sz w:val="28"/>
          <w:szCs w:val="28"/>
        </w:rPr>
        <w:t>в с т а н о в и в:</w:t>
      </w:r>
    </w:p>
    <w:p w:rsidR="00811602" w:rsidRPr="00B92BE8" w:rsidRDefault="00811602" w:rsidP="00811602">
      <w:pPr>
        <w:shd w:val="clear" w:color="auto" w:fill="FFFFFF"/>
        <w:tabs>
          <w:tab w:val="right" w:pos="9850"/>
        </w:tabs>
        <w:ind w:firstLine="709"/>
        <w:jc w:val="both"/>
        <w:rPr>
          <w:spacing w:val="-2"/>
          <w:sz w:val="28"/>
          <w:szCs w:val="28"/>
        </w:rPr>
      </w:pPr>
      <w:r w:rsidRPr="00B92BE8">
        <w:rPr>
          <w:sz w:val="28"/>
          <w:szCs w:val="28"/>
        </w:rPr>
        <w:t>у відношенні ПРАТ «КІНТО»</w:t>
      </w:r>
      <w:r w:rsidRPr="00B92BE8">
        <w:rPr>
          <w:sz w:val="28"/>
          <w:szCs w:val="28"/>
          <w:lang w:val="ru-RU"/>
        </w:rPr>
        <w:t xml:space="preserve"> </w:t>
      </w:r>
      <w:r w:rsidRPr="00B92BE8">
        <w:rPr>
          <w:sz w:val="28"/>
          <w:szCs w:val="28"/>
        </w:rPr>
        <w:t>було складено акт про правопорушення на ринку цінних паперів від 16.07.2019 №558-ДП-КУА, відповідно до якого встановлено наступне.</w:t>
      </w:r>
    </w:p>
    <w:p w:rsidR="00811602" w:rsidRPr="00B92BE8" w:rsidRDefault="00811602" w:rsidP="00811602">
      <w:pPr>
        <w:ind w:firstLine="709"/>
        <w:jc w:val="both"/>
        <w:rPr>
          <w:sz w:val="28"/>
          <w:szCs w:val="28"/>
        </w:rPr>
      </w:pPr>
      <w:r w:rsidRPr="00B92BE8">
        <w:rPr>
          <w:sz w:val="28"/>
          <w:szCs w:val="28"/>
        </w:rPr>
        <w:t xml:space="preserve">Відповідно до пункту 3 частини 3 статті 48 Закону України «Про інститути спільного інвестування» інституту спільного інвестування диверсифікованого виду забороняється придбавати або додатково інвестувати у державні цінні папери, цінні папери, забезпечені державною гарантією, більше ніж 50 відсотків загальної вартості активів інституту спільного інвестування. При цьому забороняється інвестувати понад 10 відсотків загальної вартості активів інституту спільного інвестування у цінні папери одного випуску. </w:t>
      </w:r>
    </w:p>
    <w:p w:rsidR="00811602" w:rsidRPr="00B92BE8" w:rsidRDefault="00811602" w:rsidP="00811602">
      <w:pPr>
        <w:ind w:firstLine="709"/>
        <w:jc w:val="both"/>
        <w:rPr>
          <w:sz w:val="28"/>
          <w:szCs w:val="28"/>
        </w:rPr>
      </w:pPr>
      <w:r w:rsidRPr="00B92BE8">
        <w:rPr>
          <w:sz w:val="28"/>
          <w:szCs w:val="28"/>
        </w:rPr>
        <w:t>Відповідно до пункту 3 частини 3 розділу ІІІ Положення про склад та структуру активів інституту спільного інвестування, затвердженого рішенням Національної комісії з цінних паперів та фондового ринку від 10.09.2013 № 1753, зареєстрованим в Міністерстві юстиції України 01.10.2013  за   № 1689/24221 (із змінами) (далі – Положення), ІСІ диверсифікованого виду забороняється придбавати або додатково інвестувати у державні цінні папери, цінні папери, забезпечені державною гарантією, більше ніж 50 відсотків загальної вартості активів ІСІ. При цьому забороняється інвестувати понад 10 відсотків загальної вартості активів ІСІ у цінні папери одного випуску.</w:t>
      </w:r>
    </w:p>
    <w:p w:rsidR="00811602" w:rsidRPr="00B92BE8" w:rsidRDefault="00811602" w:rsidP="00811602">
      <w:pPr>
        <w:ind w:firstLine="709"/>
        <w:jc w:val="both"/>
        <w:rPr>
          <w:sz w:val="28"/>
          <w:szCs w:val="28"/>
        </w:rPr>
      </w:pPr>
      <w:r w:rsidRPr="00B92BE8">
        <w:rPr>
          <w:sz w:val="28"/>
          <w:szCs w:val="28"/>
        </w:rPr>
        <w:t xml:space="preserve">За інформацією про результати діяльності та розрахунок вартості чистих активів відкритого диверсифікованого пайового інвестиційного фонду «КІНТО» Казначейський (код за ЄДРІСІ 21100036) (далі – Фонд), наданою на виконання вимог Положення про порядок складання та розкриття інформації компаніями з управління активами та особами, що здійснюють управління активами недержавних пенсійних фондів, та подання відповідних документів до Національної комісії з цінних паперів та фондового ринку, затвердженого рішенням Національної комісії з цінних паперів та фондового ринку від 02.10.2012 №1343, зареєстрованим в Міністерстві юстиції України           19.10.2012 за № 1764/22076 (із змінами) встановлено, що ПРАТ "КІНТО" 07.03.2019 інвестувало понад 10 відсотків, а саме – 11,4 відсотки, загальної </w:t>
      </w:r>
      <w:r w:rsidRPr="00B92BE8">
        <w:rPr>
          <w:sz w:val="28"/>
          <w:szCs w:val="28"/>
        </w:rPr>
        <w:lastRenderedPageBreak/>
        <w:t xml:space="preserve">вартості активів Фонду в облігації внутрішніх державних позик України (міжнародний ідентифікаційний номер цінного папера UA4000196620) одного випуску. </w:t>
      </w:r>
    </w:p>
    <w:p w:rsidR="00811602" w:rsidRPr="00B92BE8" w:rsidRDefault="00811602" w:rsidP="00811602">
      <w:pPr>
        <w:ind w:firstLine="709"/>
        <w:jc w:val="both"/>
        <w:rPr>
          <w:sz w:val="28"/>
          <w:szCs w:val="28"/>
        </w:rPr>
      </w:pPr>
      <w:r w:rsidRPr="00B92BE8">
        <w:rPr>
          <w:sz w:val="28"/>
          <w:szCs w:val="28"/>
        </w:rPr>
        <w:t>Таким чином, ПРАТ «КІНТО» порушило вимоги пункту 3 частини 3 статті 48 Закону України «Про інститути спільного інвестування» та пункту 3 частини 3 розділу ІІІ Положення про склад та структуру активів інституту спільного інвестування, в частині порушення структури активів ІСІ.</w:t>
      </w:r>
    </w:p>
    <w:p w:rsidR="00811602" w:rsidRPr="00B92BE8" w:rsidRDefault="00811602" w:rsidP="00811602">
      <w:pPr>
        <w:ind w:firstLine="709"/>
        <w:jc w:val="both"/>
        <w:rPr>
          <w:sz w:val="28"/>
          <w:szCs w:val="28"/>
        </w:rPr>
      </w:pPr>
      <w:r w:rsidRPr="00B92BE8">
        <w:rPr>
          <w:sz w:val="28"/>
          <w:szCs w:val="28"/>
        </w:rPr>
        <w:t>На дату розгляду справи про правопорушення на ри</w:t>
      </w:r>
      <w:r w:rsidR="00B92BE8" w:rsidRPr="00B92BE8">
        <w:rPr>
          <w:sz w:val="28"/>
          <w:szCs w:val="28"/>
        </w:rPr>
        <w:t xml:space="preserve">нку цінних паперів товариство </w:t>
      </w:r>
      <w:r w:rsidRPr="00B92BE8">
        <w:rPr>
          <w:sz w:val="28"/>
          <w:szCs w:val="28"/>
        </w:rPr>
        <w:t xml:space="preserve"> усунуло вищезазначене правопорушення.</w:t>
      </w:r>
    </w:p>
    <w:p w:rsidR="00811602" w:rsidRDefault="00811602" w:rsidP="00811602">
      <w:pPr>
        <w:ind w:firstLine="709"/>
        <w:jc w:val="both"/>
        <w:rPr>
          <w:sz w:val="28"/>
          <w:szCs w:val="28"/>
        </w:rPr>
      </w:pPr>
      <w:r w:rsidRPr="00B92BE8">
        <w:rPr>
          <w:sz w:val="28"/>
          <w:szCs w:val="28"/>
        </w:rPr>
        <w:t>Враховуючи вищевикладене, на підставі пункту 5 статті</w:t>
      </w:r>
      <w:bookmarkStart w:id="0" w:name="_GoBack"/>
      <w:bookmarkEnd w:id="0"/>
      <w:r>
        <w:rPr>
          <w:sz w:val="28"/>
          <w:szCs w:val="28"/>
        </w:rPr>
        <w:t xml:space="preserve"> 8 Закону України «Про державне регулювання ринку цінних паперів в Україні», підпункту 2.1 пункту 2 розділу ХVІІ Правил розгляду справ про порушення вимог законодавства на ринку цінних паперів та застосування санкцій, затверджених рішенням Комісії  від 16.10.2012 №1470,</w:t>
      </w:r>
    </w:p>
    <w:p w:rsidR="00811602" w:rsidRDefault="00811602" w:rsidP="00811602">
      <w:pPr>
        <w:ind w:firstLine="709"/>
        <w:jc w:val="both"/>
        <w:rPr>
          <w:sz w:val="28"/>
          <w:szCs w:val="28"/>
        </w:rPr>
      </w:pPr>
    </w:p>
    <w:p w:rsidR="00811602" w:rsidRDefault="00811602" w:rsidP="00811602">
      <w:pPr>
        <w:ind w:firstLine="709"/>
        <w:jc w:val="center"/>
        <w:rPr>
          <w:b/>
          <w:sz w:val="28"/>
          <w:szCs w:val="28"/>
        </w:rPr>
      </w:pPr>
      <w:r>
        <w:rPr>
          <w:b/>
          <w:sz w:val="28"/>
          <w:szCs w:val="28"/>
        </w:rPr>
        <w:t>п о с т а н о в и в:</w:t>
      </w:r>
    </w:p>
    <w:p w:rsidR="00811602" w:rsidRDefault="00811602" w:rsidP="00811602">
      <w:pPr>
        <w:ind w:firstLine="709"/>
        <w:jc w:val="both"/>
        <w:rPr>
          <w:sz w:val="28"/>
          <w:szCs w:val="28"/>
        </w:rPr>
      </w:pPr>
      <w:r>
        <w:rPr>
          <w:sz w:val="28"/>
          <w:szCs w:val="28"/>
        </w:rPr>
        <w:t xml:space="preserve">1. За порушення вимог законодавства щодо цінних паперів застосувати у  відношенні </w:t>
      </w:r>
      <w:r w:rsidRPr="00811602">
        <w:rPr>
          <w:sz w:val="28"/>
          <w:szCs w:val="28"/>
        </w:rPr>
        <w:t>ПРАТ «КІНТО»</w:t>
      </w:r>
      <w:r w:rsidRPr="00811602">
        <w:rPr>
          <w:sz w:val="28"/>
          <w:szCs w:val="28"/>
          <w:lang w:val="ru-RU"/>
        </w:rPr>
        <w:t xml:space="preserve"> </w:t>
      </w:r>
      <w:r>
        <w:rPr>
          <w:sz w:val="28"/>
          <w:szCs w:val="28"/>
        </w:rPr>
        <w:t xml:space="preserve">санкцію у вигляді попередження. </w:t>
      </w:r>
    </w:p>
    <w:p w:rsidR="00811602" w:rsidRDefault="00811602" w:rsidP="00811602">
      <w:pPr>
        <w:ind w:firstLine="709"/>
        <w:jc w:val="both"/>
        <w:rPr>
          <w:sz w:val="28"/>
          <w:szCs w:val="28"/>
        </w:rPr>
      </w:pPr>
      <w:r>
        <w:rPr>
          <w:sz w:val="28"/>
          <w:szCs w:val="28"/>
        </w:rPr>
        <w:t>2. Дану постанову направити</w:t>
      </w:r>
      <w:r w:rsidRPr="00811602">
        <w:t xml:space="preserve"> </w:t>
      </w:r>
      <w:r w:rsidRPr="00811602">
        <w:rPr>
          <w:sz w:val="28"/>
          <w:szCs w:val="28"/>
        </w:rPr>
        <w:t>ПРАТ «КІНТО»</w:t>
      </w:r>
      <w:r>
        <w:rPr>
          <w:sz w:val="28"/>
          <w:szCs w:val="28"/>
        </w:rPr>
        <w:t>.</w:t>
      </w:r>
    </w:p>
    <w:p w:rsidR="00811602" w:rsidRDefault="00811602" w:rsidP="00811602">
      <w:pPr>
        <w:tabs>
          <w:tab w:val="num" w:pos="0"/>
        </w:tabs>
        <w:ind w:firstLine="709"/>
        <w:jc w:val="both"/>
        <w:rPr>
          <w:sz w:val="27"/>
          <w:szCs w:val="27"/>
        </w:rPr>
      </w:pPr>
    </w:p>
    <w:p w:rsidR="00811602" w:rsidRDefault="00811602" w:rsidP="00811602">
      <w:pPr>
        <w:tabs>
          <w:tab w:val="num" w:pos="0"/>
        </w:tabs>
        <w:ind w:firstLine="709"/>
        <w:jc w:val="both"/>
        <w:rPr>
          <w:sz w:val="22"/>
          <w:szCs w:val="22"/>
        </w:rPr>
      </w:pPr>
      <w:r>
        <w:rPr>
          <w:sz w:val="22"/>
          <w:szCs w:val="22"/>
        </w:rPr>
        <w:t xml:space="preserve">Постанову може бути оскаржено протягом п’ятнадцяти робочих днів </w:t>
      </w:r>
      <w:r>
        <w:rPr>
          <w:sz w:val="22"/>
          <w:szCs w:val="22"/>
        </w:rPr>
        <w:br/>
        <w:t xml:space="preserve">до Національної комісії з цінних паперів та фондового ринку або до суду </w:t>
      </w:r>
      <w:r>
        <w:rPr>
          <w:sz w:val="22"/>
          <w:szCs w:val="22"/>
        </w:rPr>
        <w:br/>
        <w:t>у встановленому чинним законодавством порядку.</w:t>
      </w:r>
    </w:p>
    <w:p w:rsidR="00811602" w:rsidRDefault="00811602" w:rsidP="00811602">
      <w:pPr>
        <w:jc w:val="both"/>
        <w:rPr>
          <w:sz w:val="28"/>
          <w:szCs w:val="28"/>
          <w:lang w:val="ru-RU"/>
        </w:rPr>
      </w:pPr>
    </w:p>
    <w:p w:rsidR="00811602" w:rsidRDefault="00811602" w:rsidP="00811602">
      <w:pPr>
        <w:pStyle w:val="1"/>
        <w:tabs>
          <w:tab w:val="left" w:pos="7280"/>
          <w:tab w:val="left" w:pos="7560"/>
        </w:tabs>
        <w:jc w:val="both"/>
        <w:rPr>
          <w:b/>
          <w:sz w:val="28"/>
          <w:szCs w:val="28"/>
        </w:rPr>
      </w:pPr>
      <w:r>
        <w:rPr>
          <w:b/>
          <w:sz w:val="28"/>
          <w:szCs w:val="28"/>
        </w:rPr>
        <w:t>Уповноважена особа Комісії                                                            О. Панченко</w:t>
      </w:r>
    </w:p>
    <w:p w:rsidR="00811602" w:rsidRDefault="00811602" w:rsidP="00811602"/>
    <w:p w:rsidR="00811602" w:rsidRDefault="00811602" w:rsidP="00811602"/>
    <w:p w:rsidR="00811602" w:rsidRDefault="00811602" w:rsidP="00811602"/>
    <w:p w:rsidR="00811602" w:rsidRDefault="00811602" w:rsidP="00811602"/>
    <w:p w:rsidR="00811602" w:rsidRDefault="00811602" w:rsidP="00811602"/>
    <w:p w:rsidR="00972289" w:rsidRDefault="00972289"/>
    <w:sectPr w:rsidR="00972289" w:rsidSect="00811602">
      <w:footerReference w:type="default" r:id="rId6"/>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9E" w:rsidRDefault="0073339E" w:rsidP="00811602">
      <w:r>
        <w:separator/>
      </w:r>
    </w:p>
  </w:endnote>
  <w:endnote w:type="continuationSeparator" w:id="0">
    <w:p w:rsidR="0073339E" w:rsidRDefault="0073339E" w:rsidP="0081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20913"/>
      <w:docPartObj>
        <w:docPartGallery w:val="Page Numbers (Bottom of Page)"/>
        <w:docPartUnique/>
      </w:docPartObj>
    </w:sdtPr>
    <w:sdtEndPr/>
    <w:sdtContent>
      <w:p w:rsidR="00811602" w:rsidRDefault="00811602">
        <w:pPr>
          <w:pStyle w:val="a7"/>
          <w:jc w:val="right"/>
        </w:pPr>
        <w:r>
          <w:fldChar w:fldCharType="begin"/>
        </w:r>
        <w:r>
          <w:instrText>PAGE   \* MERGEFORMAT</w:instrText>
        </w:r>
        <w:r>
          <w:fldChar w:fldCharType="separate"/>
        </w:r>
        <w:r w:rsidR="00B92BE8">
          <w:rPr>
            <w:noProof/>
          </w:rPr>
          <w:t>2</w:t>
        </w:r>
        <w:r>
          <w:fldChar w:fldCharType="end"/>
        </w:r>
      </w:p>
    </w:sdtContent>
  </w:sdt>
  <w:p w:rsidR="00811602" w:rsidRDefault="008116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9E" w:rsidRDefault="0073339E" w:rsidP="00811602">
      <w:r>
        <w:separator/>
      </w:r>
    </w:p>
  </w:footnote>
  <w:footnote w:type="continuationSeparator" w:id="0">
    <w:p w:rsidR="0073339E" w:rsidRDefault="0073339E" w:rsidP="00811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CD"/>
    <w:rsid w:val="0073339E"/>
    <w:rsid w:val="00736BCD"/>
    <w:rsid w:val="00811602"/>
    <w:rsid w:val="00972289"/>
    <w:rsid w:val="00B92BE8"/>
    <w:rsid w:val="00C120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DA41"/>
  <w15:chartTrackingRefBased/>
  <w15:docId w15:val="{8EDBD79A-41FF-4E40-9969-6F2F2FC4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60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811602"/>
    <w:pPr>
      <w:spacing w:after="120"/>
      <w:ind w:left="283"/>
    </w:pPr>
  </w:style>
  <w:style w:type="character" w:customStyle="1" w:styleId="a4">
    <w:name w:val="Основний текст з відступом Знак"/>
    <w:basedOn w:val="a0"/>
    <w:link w:val="a3"/>
    <w:semiHidden/>
    <w:rsid w:val="00811602"/>
    <w:rPr>
      <w:rFonts w:ascii="Times New Roman" w:eastAsia="Times New Roman" w:hAnsi="Times New Roman" w:cs="Times New Roman"/>
      <w:sz w:val="20"/>
      <w:szCs w:val="20"/>
      <w:lang w:eastAsia="ru-RU"/>
    </w:rPr>
  </w:style>
  <w:style w:type="paragraph" w:customStyle="1" w:styleId="1">
    <w:name w:val="Звичайний1"/>
    <w:rsid w:val="00811602"/>
    <w:pPr>
      <w:widowControl w:val="0"/>
      <w:snapToGrid w:val="0"/>
      <w:spacing w:after="0" w:line="240" w:lineRule="auto"/>
    </w:pPr>
    <w:rPr>
      <w:rFonts w:ascii="Times New Roman" w:eastAsia="Times New Roman" w:hAnsi="Times New Roman" w:cs="Times New Roman"/>
      <w:sz w:val="20"/>
      <w:szCs w:val="20"/>
      <w:lang w:eastAsia="uk-UA"/>
    </w:rPr>
  </w:style>
  <w:style w:type="paragraph" w:customStyle="1" w:styleId="21">
    <w:name w:val="Основний текст 21"/>
    <w:basedOn w:val="1"/>
    <w:rsid w:val="00811602"/>
    <w:pPr>
      <w:widowControl/>
      <w:snapToGrid/>
      <w:ind w:firstLine="851"/>
      <w:jc w:val="both"/>
    </w:pPr>
    <w:rPr>
      <w:sz w:val="28"/>
      <w:lang w:val="ru-RU" w:eastAsia="ru-RU"/>
    </w:rPr>
  </w:style>
  <w:style w:type="paragraph" w:styleId="a5">
    <w:name w:val="header"/>
    <w:basedOn w:val="a"/>
    <w:link w:val="a6"/>
    <w:uiPriority w:val="99"/>
    <w:unhideWhenUsed/>
    <w:rsid w:val="00811602"/>
    <w:pPr>
      <w:tabs>
        <w:tab w:val="center" w:pos="4677"/>
        <w:tab w:val="right" w:pos="9355"/>
      </w:tabs>
    </w:pPr>
  </w:style>
  <w:style w:type="character" w:customStyle="1" w:styleId="a6">
    <w:name w:val="Верхній колонтитул Знак"/>
    <w:basedOn w:val="a0"/>
    <w:link w:val="a5"/>
    <w:uiPriority w:val="99"/>
    <w:rsid w:val="0081160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811602"/>
    <w:pPr>
      <w:tabs>
        <w:tab w:val="center" w:pos="4677"/>
        <w:tab w:val="right" w:pos="9355"/>
      </w:tabs>
    </w:pPr>
  </w:style>
  <w:style w:type="character" w:customStyle="1" w:styleId="a8">
    <w:name w:val="Нижній колонтитул Знак"/>
    <w:basedOn w:val="a0"/>
    <w:link w:val="a7"/>
    <w:uiPriority w:val="99"/>
    <w:rsid w:val="0081160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2696</Words>
  <Characters>1537</Characters>
  <Application>Microsoft Office Word</Application>
  <DocSecurity>0</DocSecurity>
  <Lines>12</Lines>
  <Paragraphs>8</Paragraphs>
  <ScaleCrop>false</ScaleCrop>
  <Company>NSSMC</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2019-08-06T11:32:00Z</dcterms:created>
  <dcterms:modified xsi:type="dcterms:W3CDTF">2019-08-07T11:06:00Z</dcterms:modified>
</cp:coreProperties>
</file>