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14" w:rsidRDefault="00644614" w:rsidP="00644614">
      <w:pPr>
        <w:pStyle w:val="1"/>
        <w:rPr>
          <w:b/>
          <w:sz w:val="27"/>
          <w:szCs w:val="27"/>
        </w:rPr>
      </w:pPr>
      <w:r>
        <w:rPr>
          <w:b/>
          <w:sz w:val="27"/>
          <w:szCs w:val="27"/>
        </w:rPr>
        <w:t>НАЦІОНАЛЬНА КОМІСІЯ З ЦІННИХ ПАПЕРІВ ТА ФОНДОВОГО РИНКУ</w:t>
      </w:r>
    </w:p>
    <w:p w:rsidR="00644614" w:rsidRDefault="00644614" w:rsidP="00644614">
      <w:pPr>
        <w:pStyle w:val="a3"/>
        <w:spacing w:after="0"/>
        <w:ind w:left="0" w:firstLine="709"/>
        <w:jc w:val="center"/>
        <w:rPr>
          <w:sz w:val="28"/>
          <w:szCs w:val="28"/>
        </w:rPr>
      </w:pPr>
    </w:p>
    <w:p w:rsidR="00644614" w:rsidRPr="00971630" w:rsidRDefault="00644614" w:rsidP="00644614">
      <w:pPr>
        <w:pStyle w:val="a3"/>
        <w:spacing w:after="0"/>
        <w:ind w:left="0" w:firstLine="709"/>
        <w:jc w:val="center"/>
        <w:rPr>
          <w:b/>
          <w:sz w:val="28"/>
          <w:szCs w:val="28"/>
          <w:lang w:val="ru-RU"/>
        </w:rPr>
      </w:pPr>
      <w:bookmarkStart w:id="0" w:name="_GoBack"/>
      <w:bookmarkEnd w:id="0"/>
      <w:r w:rsidRPr="00971630">
        <w:rPr>
          <w:b/>
          <w:sz w:val="28"/>
          <w:szCs w:val="28"/>
        </w:rPr>
        <w:t xml:space="preserve">П О С Т А Н О В А № </w:t>
      </w:r>
      <w:r w:rsidR="00971630" w:rsidRPr="00971630">
        <w:rPr>
          <w:b/>
          <w:sz w:val="28"/>
          <w:szCs w:val="28"/>
          <w:lang w:val="ru-RU"/>
        </w:rPr>
        <w:t>399</w:t>
      </w:r>
      <w:r w:rsidRPr="00971630">
        <w:rPr>
          <w:b/>
          <w:sz w:val="28"/>
          <w:szCs w:val="28"/>
        </w:rPr>
        <w:t>-ДП-КУА</w:t>
      </w:r>
    </w:p>
    <w:p w:rsidR="00644614" w:rsidRPr="00971630" w:rsidRDefault="00644614" w:rsidP="00644614">
      <w:pPr>
        <w:pStyle w:val="21"/>
        <w:ind w:firstLine="709"/>
        <w:jc w:val="center"/>
        <w:rPr>
          <w:b/>
          <w:szCs w:val="28"/>
          <w:lang w:val="uk-UA"/>
        </w:rPr>
      </w:pPr>
      <w:r w:rsidRPr="00971630">
        <w:rPr>
          <w:b/>
          <w:szCs w:val="28"/>
          <w:lang w:val="uk-UA"/>
        </w:rPr>
        <w:t>про накладення санкції за правопорушення на ринку цінних паперів</w:t>
      </w:r>
    </w:p>
    <w:p w:rsidR="00644614" w:rsidRPr="00971630" w:rsidRDefault="00644614" w:rsidP="00644614">
      <w:pPr>
        <w:pStyle w:val="21"/>
        <w:ind w:firstLine="709"/>
        <w:jc w:val="center"/>
        <w:rPr>
          <w:szCs w:val="28"/>
          <w:lang w:val="uk-UA"/>
        </w:rPr>
      </w:pPr>
    </w:p>
    <w:p w:rsidR="00644614" w:rsidRPr="00971630" w:rsidRDefault="00644614" w:rsidP="00644614">
      <w:pPr>
        <w:pStyle w:val="21"/>
        <w:ind w:firstLine="709"/>
        <w:rPr>
          <w:szCs w:val="28"/>
          <w:lang w:val="uk-UA"/>
        </w:rPr>
      </w:pPr>
      <w:r w:rsidRPr="00971630">
        <w:rPr>
          <w:szCs w:val="28"/>
          <w:lang w:val="uk-UA"/>
        </w:rPr>
        <w:t>м. Київ</w:t>
      </w:r>
      <w:r w:rsidRPr="00971630">
        <w:rPr>
          <w:szCs w:val="28"/>
          <w:lang w:val="uk-UA"/>
        </w:rPr>
        <w:tab/>
      </w:r>
      <w:r w:rsidRPr="00971630">
        <w:rPr>
          <w:szCs w:val="28"/>
          <w:lang w:val="uk-UA"/>
        </w:rPr>
        <w:tab/>
      </w:r>
      <w:r w:rsidRPr="00971630">
        <w:rPr>
          <w:szCs w:val="28"/>
          <w:lang w:val="uk-UA"/>
        </w:rPr>
        <w:tab/>
      </w:r>
      <w:r w:rsidRPr="00971630">
        <w:rPr>
          <w:szCs w:val="28"/>
          <w:lang w:val="uk-UA"/>
        </w:rPr>
        <w:tab/>
      </w:r>
      <w:r w:rsidRPr="00971630">
        <w:rPr>
          <w:szCs w:val="28"/>
          <w:lang w:val="uk-UA"/>
        </w:rPr>
        <w:tab/>
      </w:r>
      <w:r w:rsidRPr="00971630">
        <w:rPr>
          <w:szCs w:val="28"/>
          <w:lang w:val="uk-UA"/>
        </w:rPr>
        <w:tab/>
      </w:r>
      <w:r w:rsidRPr="00971630">
        <w:rPr>
          <w:szCs w:val="28"/>
          <w:lang w:val="uk-UA"/>
        </w:rPr>
        <w:tab/>
        <w:t xml:space="preserve">            07 серпня 2019 року</w:t>
      </w:r>
    </w:p>
    <w:p w:rsidR="00644614" w:rsidRPr="00971630" w:rsidRDefault="00644614" w:rsidP="00644614">
      <w:pPr>
        <w:pStyle w:val="21"/>
        <w:ind w:firstLine="709"/>
        <w:rPr>
          <w:szCs w:val="28"/>
          <w:lang w:val="uk-UA"/>
        </w:rPr>
      </w:pPr>
    </w:p>
    <w:p w:rsidR="00644614" w:rsidRPr="00971630" w:rsidRDefault="00644614" w:rsidP="00644614">
      <w:pPr>
        <w:pStyle w:val="a3"/>
        <w:spacing w:after="0"/>
        <w:ind w:left="0" w:firstLine="709"/>
        <w:jc w:val="both"/>
        <w:rPr>
          <w:sz w:val="28"/>
          <w:szCs w:val="28"/>
        </w:rPr>
      </w:pPr>
      <w:r w:rsidRPr="00971630">
        <w:rPr>
          <w:sz w:val="28"/>
          <w:szCs w:val="28"/>
        </w:rPr>
        <w:t xml:space="preserve">Я, уповноважена особа Національної комісії з цінних паперів та фондового ринку (далі - Комісія) – член Комісії Панченко О.С., на підставі доручення Голови Комісії </w:t>
      </w:r>
      <w:proofErr w:type="spellStart"/>
      <w:r w:rsidRPr="00971630">
        <w:rPr>
          <w:sz w:val="28"/>
          <w:szCs w:val="28"/>
        </w:rPr>
        <w:t>Хромаєва</w:t>
      </w:r>
      <w:proofErr w:type="spellEnd"/>
      <w:r w:rsidRPr="00971630">
        <w:rPr>
          <w:sz w:val="28"/>
          <w:szCs w:val="28"/>
        </w:rPr>
        <w:t xml:space="preserve"> Т.З. від 18.07.2019 №421-ДП-КУА, розглянувши  матеріали справи про правопорушення на ринку цінних паперів,  у відношенні Товариства з обмеженою відповідальністю компанії з управління активами «СПІВДРУЖНІСТЬ ЕССЕТ МЕНЕДЖМЕНТ», (далі – ТОВ "КОМПАНІЯ З УПРАВЛІННЯ АКТИВАМИ "СПІВДРУЖНІСТЬ ЕССЕТ МЕНЕДЖМЕНТ"), місцезнаходження: 73000, Херсонська обл., м. Херсон, вул. Петренка, буд. 18, ідентифікаційний код юридичної особи 33172959,</w:t>
      </w:r>
    </w:p>
    <w:p w:rsidR="00644614" w:rsidRPr="00971630" w:rsidRDefault="00644614" w:rsidP="00644614">
      <w:pPr>
        <w:pStyle w:val="a3"/>
        <w:spacing w:after="0"/>
        <w:ind w:left="0" w:firstLine="709"/>
        <w:jc w:val="both"/>
        <w:rPr>
          <w:b/>
          <w:sz w:val="28"/>
          <w:szCs w:val="28"/>
        </w:rPr>
      </w:pPr>
    </w:p>
    <w:p w:rsidR="00644614" w:rsidRPr="00971630" w:rsidRDefault="00644614" w:rsidP="00644614">
      <w:pPr>
        <w:pStyle w:val="a3"/>
        <w:spacing w:after="0"/>
        <w:ind w:left="0" w:firstLine="709"/>
        <w:jc w:val="center"/>
        <w:rPr>
          <w:b/>
          <w:sz w:val="28"/>
          <w:szCs w:val="28"/>
        </w:rPr>
      </w:pPr>
      <w:r w:rsidRPr="00971630">
        <w:rPr>
          <w:b/>
          <w:sz w:val="28"/>
          <w:szCs w:val="28"/>
        </w:rPr>
        <w:t>в с т а н о в и в:</w:t>
      </w:r>
    </w:p>
    <w:p w:rsidR="00644614" w:rsidRPr="00971630" w:rsidRDefault="00644614" w:rsidP="00644614">
      <w:pPr>
        <w:shd w:val="clear" w:color="auto" w:fill="FFFFFF"/>
        <w:tabs>
          <w:tab w:val="right" w:pos="9850"/>
        </w:tabs>
        <w:ind w:firstLine="709"/>
        <w:jc w:val="both"/>
        <w:rPr>
          <w:spacing w:val="-2"/>
          <w:sz w:val="28"/>
          <w:szCs w:val="28"/>
        </w:rPr>
      </w:pPr>
      <w:r w:rsidRPr="00971630">
        <w:rPr>
          <w:sz w:val="28"/>
          <w:szCs w:val="28"/>
        </w:rPr>
        <w:t>у відношенні ТОВ "КОМПАНІЯ З УПРАВЛІННЯ АКТИВАМИ "СПІВДРУЖНІСТЬ ЕССЕТ МЕНЕДЖМЕНТ"</w:t>
      </w:r>
      <w:r w:rsidRPr="00971630">
        <w:rPr>
          <w:sz w:val="28"/>
          <w:szCs w:val="28"/>
          <w:lang w:val="ru-RU"/>
        </w:rPr>
        <w:t xml:space="preserve"> </w:t>
      </w:r>
      <w:r w:rsidRPr="00971630">
        <w:rPr>
          <w:sz w:val="28"/>
          <w:szCs w:val="28"/>
        </w:rPr>
        <w:t>було складено акт про правопорушення на ринку цінних паперів від 16.07.2019 №562-ДП-КУА, відповідно до якого встановлено наступне.</w:t>
      </w:r>
    </w:p>
    <w:p w:rsidR="00644614" w:rsidRPr="00971630" w:rsidRDefault="00644614" w:rsidP="00644614">
      <w:pPr>
        <w:ind w:firstLine="709"/>
        <w:jc w:val="both"/>
        <w:rPr>
          <w:sz w:val="28"/>
          <w:szCs w:val="28"/>
        </w:rPr>
      </w:pPr>
      <w:r w:rsidRPr="00971630">
        <w:rPr>
          <w:sz w:val="28"/>
          <w:szCs w:val="28"/>
        </w:rPr>
        <w:t>Відповідно до частини 2 статті 48 Закону України «Про інститути спільного інвестування» вартість нерухомості та цінних паперів, які не допущені до торгів на фондовій біржі, не може становити більше ніж 50 відсотків загальної вартості активів інституту спільного інвестування недиверсифікованого виду. Зазначене обмеження не застосовується до венчурних фондів.</w:t>
      </w:r>
    </w:p>
    <w:p w:rsidR="00644614" w:rsidRPr="00971630" w:rsidRDefault="00644614" w:rsidP="00644614">
      <w:pPr>
        <w:ind w:firstLine="709"/>
        <w:jc w:val="both"/>
        <w:rPr>
          <w:sz w:val="28"/>
          <w:szCs w:val="28"/>
        </w:rPr>
      </w:pPr>
      <w:r w:rsidRPr="00971630">
        <w:rPr>
          <w:sz w:val="28"/>
          <w:szCs w:val="28"/>
        </w:rPr>
        <w:t>Відповідно до підпункту 1  пункту 2 розділу V Положення про склад та структуру активів інституту спільного інвестування, затвердженого рішенням Національної комісії з цінних паперів та фондового ринку від 10.09.2013 № 1753, зареєстрованим в Міністерстві юстиції України 01 жовтня 2013 року за                           № 1689/24221 (із змінами) (далі – Положення), структура активів недиверсифікованого ІСІ (крім венчурного ІСІ) повинна відповідати таким вимогам:</w:t>
      </w:r>
    </w:p>
    <w:p w:rsidR="00644614" w:rsidRPr="00971630" w:rsidRDefault="00644614" w:rsidP="00644614">
      <w:pPr>
        <w:ind w:firstLine="709"/>
        <w:jc w:val="both"/>
        <w:rPr>
          <w:sz w:val="28"/>
          <w:szCs w:val="28"/>
        </w:rPr>
      </w:pPr>
      <w:r w:rsidRPr="00971630">
        <w:rPr>
          <w:sz w:val="28"/>
          <w:szCs w:val="28"/>
        </w:rPr>
        <w:t>вартість нерухомості та цінних паперів, які не допущені до торгів на фондовій біржі, не може становити більше ніж 50 відсотків загальної вартості активів ІСІ недиверсифікованого виду.</w:t>
      </w:r>
    </w:p>
    <w:p w:rsidR="00644614" w:rsidRPr="00971630" w:rsidRDefault="00644614" w:rsidP="00644614">
      <w:pPr>
        <w:ind w:firstLine="709"/>
        <w:jc w:val="both"/>
        <w:rPr>
          <w:sz w:val="28"/>
          <w:szCs w:val="28"/>
        </w:rPr>
      </w:pPr>
      <w:r w:rsidRPr="00971630">
        <w:rPr>
          <w:sz w:val="28"/>
          <w:szCs w:val="28"/>
        </w:rPr>
        <w:t>За інформацією про результати діяльності та розрахунок вартості чистих активів пайового інвестиційного фонду "Стокс-</w:t>
      </w:r>
      <w:proofErr w:type="spellStart"/>
      <w:r w:rsidRPr="00971630">
        <w:rPr>
          <w:sz w:val="28"/>
          <w:szCs w:val="28"/>
        </w:rPr>
        <w:t>Інвест</w:t>
      </w:r>
      <w:proofErr w:type="spellEnd"/>
      <w:r w:rsidRPr="00971630">
        <w:rPr>
          <w:sz w:val="28"/>
          <w:szCs w:val="28"/>
        </w:rPr>
        <w:t xml:space="preserve">" недиверсифікованого виду закритого типу (код за ЄДРІСІ 232339) (далі – Фонд), наданою на виконання вимог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 затвердженого рішенням Комісії від 02 жовтня 2012 року № 1343, зареєстрованим в Міністерстві юстиції України 19 жовтня 2012 року за № 1764/22076 (із змінами) встановлено, що вартість цінних паперів, які не допущені до торгів на фондовій </w:t>
      </w:r>
      <w:r w:rsidRPr="00971630">
        <w:rPr>
          <w:sz w:val="28"/>
          <w:szCs w:val="28"/>
        </w:rPr>
        <w:lastRenderedPageBreak/>
        <w:t>біржі становить: станом на 31.12.2018 - 62,04%, 31.01.2019 - 62,09%, 28.02.2019 - 65,38%, 31.03.2019 - 65,49%, 30.04.2019 - 52,17% (від загальної вартості активів).</w:t>
      </w:r>
    </w:p>
    <w:p w:rsidR="00644614" w:rsidRPr="00971630" w:rsidRDefault="00644614" w:rsidP="00644614">
      <w:pPr>
        <w:ind w:firstLine="709"/>
        <w:jc w:val="both"/>
        <w:rPr>
          <w:sz w:val="28"/>
          <w:szCs w:val="28"/>
        </w:rPr>
      </w:pPr>
      <w:r w:rsidRPr="00971630">
        <w:rPr>
          <w:sz w:val="28"/>
          <w:szCs w:val="28"/>
        </w:rPr>
        <w:t>Таким чином, ТОВ "КОМПАНІЯ З УПРАВЛІННЯ АКТИВАМИ "СПІВДРУЖНІСТЬ ЕССЕТ МЕНЕДЖМЕНТ" порушило вимоги частини 2 статті 48 Закону України «Про інститути спільного інвестування» та підпункту 1 пункту 2 розділу V Положення про склад та структуру активів інституту спільного інвестування, в частині порушення структури активів ІСІ.</w:t>
      </w:r>
    </w:p>
    <w:p w:rsidR="00644614" w:rsidRDefault="00644614" w:rsidP="00644614">
      <w:pPr>
        <w:ind w:firstLine="709"/>
        <w:jc w:val="both"/>
        <w:rPr>
          <w:sz w:val="28"/>
          <w:szCs w:val="28"/>
        </w:rPr>
      </w:pPr>
      <w:r w:rsidRPr="00971630">
        <w:rPr>
          <w:sz w:val="28"/>
          <w:szCs w:val="28"/>
        </w:rPr>
        <w:t>На дату розгляду справи про правопорушення на ри</w:t>
      </w:r>
      <w:r w:rsidR="00971630" w:rsidRPr="00971630">
        <w:rPr>
          <w:sz w:val="28"/>
          <w:szCs w:val="28"/>
        </w:rPr>
        <w:t xml:space="preserve">нку цінних паперів товариство </w:t>
      </w:r>
      <w:r w:rsidRPr="00971630">
        <w:rPr>
          <w:sz w:val="28"/>
          <w:szCs w:val="28"/>
        </w:rPr>
        <w:t xml:space="preserve"> усунуло вищезазначене правопорушення.</w:t>
      </w:r>
    </w:p>
    <w:p w:rsidR="00644614" w:rsidRDefault="00644614" w:rsidP="00644614">
      <w:pPr>
        <w:ind w:firstLine="709"/>
        <w:jc w:val="both"/>
        <w:rPr>
          <w:sz w:val="28"/>
          <w:szCs w:val="28"/>
        </w:rPr>
      </w:pPr>
      <w:r>
        <w:rPr>
          <w:sz w:val="28"/>
          <w:szCs w:val="28"/>
        </w:rPr>
        <w:t>Враховуючи вищевикладене, на підставі пункту 5 статті 8 Закону України «Про державне регулювання ринку цінних паперів в Україні», підпункту 2.1 пункту 2 розділу ХVІІ Правил розгляду справ про порушення вимог законодавства на ринку цінних паперів та застосування санкцій, затверджених рішенням Комісії  від 16.10.2012 №1470,</w:t>
      </w:r>
    </w:p>
    <w:p w:rsidR="00644614" w:rsidRDefault="00644614" w:rsidP="00644614">
      <w:pPr>
        <w:ind w:firstLine="709"/>
        <w:jc w:val="both"/>
        <w:rPr>
          <w:sz w:val="28"/>
          <w:szCs w:val="28"/>
        </w:rPr>
      </w:pPr>
    </w:p>
    <w:p w:rsidR="00644614" w:rsidRDefault="00644614" w:rsidP="00644614">
      <w:pPr>
        <w:ind w:firstLine="709"/>
        <w:jc w:val="center"/>
        <w:rPr>
          <w:b/>
          <w:sz w:val="28"/>
          <w:szCs w:val="28"/>
        </w:rPr>
      </w:pPr>
      <w:r>
        <w:rPr>
          <w:b/>
          <w:sz w:val="28"/>
          <w:szCs w:val="28"/>
        </w:rPr>
        <w:t>п о с т а н о в и в:</w:t>
      </w:r>
    </w:p>
    <w:p w:rsidR="00644614" w:rsidRDefault="00644614" w:rsidP="00644614">
      <w:pPr>
        <w:ind w:firstLine="709"/>
        <w:jc w:val="both"/>
        <w:rPr>
          <w:sz w:val="28"/>
          <w:szCs w:val="28"/>
        </w:rPr>
      </w:pPr>
      <w:r>
        <w:rPr>
          <w:sz w:val="28"/>
          <w:szCs w:val="28"/>
        </w:rPr>
        <w:t xml:space="preserve">1. За порушення вимог законодавства щодо цінних паперів застосувати у  відношенні </w:t>
      </w:r>
      <w:r w:rsidRPr="00644614">
        <w:rPr>
          <w:sz w:val="28"/>
          <w:szCs w:val="28"/>
        </w:rPr>
        <w:t xml:space="preserve">ТОВ "КОМПАНІЯ З УПРАВЛІННЯ АКТИВАМИ "СПІВДРУЖНІСТЬ ЕССЕТ МЕНЕДЖМЕНТ" </w:t>
      </w:r>
      <w:r>
        <w:rPr>
          <w:sz w:val="28"/>
          <w:szCs w:val="28"/>
        </w:rPr>
        <w:t xml:space="preserve">санкцію у вигляді попередження. </w:t>
      </w:r>
    </w:p>
    <w:p w:rsidR="00644614" w:rsidRDefault="00644614" w:rsidP="00644614">
      <w:pPr>
        <w:ind w:firstLine="709"/>
        <w:jc w:val="both"/>
        <w:rPr>
          <w:sz w:val="28"/>
          <w:szCs w:val="28"/>
        </w:rPr>
      </w:pPr>
      <w:r>
        <w:rPr>
          <w:sz w:val="28"/>
          <w:szCs w:val="28"/>
        </w:rPr>
        <w:t>2. Дану постанову направити</w:t>
      </w:r>
      <w:r w:rsidRPr="00644614">
        <w:rPr>
          <w:sz w:val="28"/>
          <w:szCs w:val="28"/>
          <w:lang w:val="ru-RU"/>
        </w:rPr>
        <w:t xml:space="preserve"> ТОВ "КОМПАНІЯ З УПРАВЛІННЯ АКТИВАМИ "СПІВДРУЖНІСТЬ ЕССЕТ МЕНЕДЖМЕНТ"</w:t>
      </w:r>
      <w:r>
        <w:rPr>
          <w:sz w:val="28"/>
          <w:szCs w:val="28"/>
        </w:rPr>
        <w:t>.</w:t>
      </w:r>
    </w:p>
    <w:p w:rsidR="00644614" w:rsidRDefault="00644614" w:rsidP="00644614">
      <w:pPr>
        <w:tabs>
          <w:tab w:val="num" w:pos="0"/>
        </w:tabs>
        <w:ind w:firstLine="709"/>
        <w:jc w:val="both"/>
        <w:rPr>
          <w:sz w:val="27"/>
          <w:szCs w:val="27"/>
        </w:rPr>
      </w:pPr>
    </w:p>
    <w:p w:rsidR="00644614" w:rsidRDefault="00644614" w:rsidP="00644614">
      <w:pPr>
        <w:tabs>
          <w:tab w:val="num" w:pos="0"/>
        </w:tabs>
        <w:ind w:firstLine="709"/>
        <w:jc w:val="both"/>
        <w:rPr>
          <w:sz w:val="22"/>
          <w:szCs w:val="22"/>
        </w:rPr>
      </w:pPr>
      <w:r>
        <w:rPr>
          <w:sz w:val="22"/>
          <w:szCs w:val="22"/>
        </w:rPr>
        <w:t xml:space="preserve">Постанову може бути оскаржено протягом п’ятнадцяти робочих днів </w:t>
      </w:r>
      <w:r>
        <w:rPr>
          <w:sz w:val="22"/>
          <w:szCs w:val="22"/>
        </w:rPr>
        <w:br/>
        <w:t xml:space="preserve">до Національної комісії з цінних паперів та фондового ринку або до суду </w:t>
      </w:r>
      <w:r>
        <w:rPr>
          <w:sz w:val="22"/>
          <w:szCs w:val="22"/>
        </w:rPr>
        <w:br/>
        <w:t>у встановленому чинним законодавством порядку.</w:t>
      </w:r>
    </w:p>
    <w:p w:rsidR="00644614" w:rsidRDefault="00644614" w:rsidP="00644614">
      <w:pPr>
        <w:jc w:val="both"/>
        <w:rPr>
          <w:sz w:val="28"/>
          <w:szCs w:val="28"/>
          <w:lang w:val="ru-RU"/>
        </w:rPr>
      </w:pPr>
    </w:p>
    <w:p w:rsidR="00644614" w:rsidRDefault="00644614" w:rsidP="00644614">
      <w:pPr>
        <w:pStyle w:val="1"/>
        <w:tabs>
          <w:tab w:val="left" w:pos="7280"/>
          <w:tab w:val="left" w:pos="7560"/>
        </w:tabs>
        <w:jc w:val="both"/>
        <w:rPr>
          <w:b/>
          <w:sz w:val="28"/>
          <w:szCs w:val="28"/>
        </w:rPr>
      </w:pPr>
      <w:r>
        <w:rPr>
          <w:b/>
          <w:sz w:val="28"/>
          <w:szCs w:val="28"/>
        </w:rPr>
        <w:t>Уповноважена особа Комісії                                                            О. Панченко</w:t>
      </w:r>
    </w:p>
    <w:p w:rsidR="00644614" w:rsidRDefault="00644614" w:rsidP="00644614"/>
    <w:p w:rsidR="00644614" w:rsidRDefault="00644614" w:rsidP="00644614"/>
    <w:p w:rsidR="00644614" w:rsidRDefault="00644614" w:rsidP="00644614"/>
    <w:p w:rsidR="00644614" w:rsidRDefault="00644614" w:rsidP="00644614"/>
    <w:p w:rsidR="00644614" w:rsidRDefault="00644614" w:rsidP="00644614"/>
    <w:p w:rsidR="00644614" w:rsidRDefault="00644614" w:rsidP="00644614"/>
    <w:p w:rsidR="00F3368B" w:rsidRDefault="00F3368B"/>
    <w:sectPr w:rsidR="00F3368B" w:rsidSect="00644614">
      <w:foot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1B7" w:rsidRDefault="002511B7" w:rsidP="00644614">
      <w:r>
        <w:separator/>
      </w:r>
    </w:p>
  </w:endnote>
  <w:endnote w:type="continuationSeparator" w:id="0">
    <w:p w:rsidR="002511B7" w:rsidRDefault="002511B7" w:rsidP="0064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816180"/>
      <w:docPartObj>
        <w:docPartGallery w:val="Page Numbers (Bottom of Page)"/>
        <w:docPartUnique/>
      </w:docPartObj>
    </w:sdtPr>
    <w:sdtEndPr/>
    <w:sdtContent>
      <w:p w:rsidR="00644614" w:rsidRDefault="00644614">
        <w:pPr>
          <w:pStyle w:val="a7"/>
          <w:jc w:val="right"/>
        </w:pPr>
        <w:r>
          <w:fldChar w:fldCharType="begin"/>
        </w:r>
        <w:r>
          <w:instrText>PAGE   \* MERGEFORMAT</w:instrText>
        </w:r>
        <w:r>
          <w:fldChar w:fldCharType="separate"/>
        </w:r>
        <w:r w:rsidR="00971630">
          <w:rPr>
            <w:noProof/>
          </w:rPr>
          <w:t>2</w:t>
        </w:r>
        <w:r>
          <w:fldChar w:fldCharType="end"/>
        </w:r>
      </w:p>
    </w:sdtContent>
  </w:sdt>
  <w:p w:rsidR="00644614" w:rsidRDefault="006446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1B7" w:rsidRDefault="002511B7" w:rsidP="00644614">
      <w:r>
        <w:separator/>
      </w:r>
    </w:p>
  </w:footnote>
  <w:footnote w:type="continuationSeparator" w:id="0">
    <w:p w:rsidR="002511B7" w:rsidRDefault="002511B7" w:rsidP="00644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FA"/>
    <w:rsid w:val="002511B7"/>
    <w:rsid w:val="003753FA"/>
    <w:rsid w:val="00644614"/>
    <w:rsid w:val="00926F78"/>
    <w:rsid w:val="00971630"/>
    <w:rsid w:val="00F336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31CBC"/>
  <w15:chartTrackingRefBased/>
  <w15:docId w15:val="{BAD97397-E212-4F00-BC98-FF9F80FC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61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44614"/>
    <w:pPr>
      <w:spacing w:after="120"/>
      <w:ind w:left="283"/>
    </w:pPr>
  </w:style>
  <w:style w:type="character" w:customStyle="1" w:styleId="a4">
    <w:name w:val="Основний текст з відступом Знак"/>
    <w:basedOn w:val="a0"/>
    <w:link w:val="a3"/>
    <w:semiHidden/>
    <w:rsid w:val="00644614"/>
    <w:rPr>
      <w:rFonts w:ascii="Times New Roman" w:eastAsia="Times New Roman" w:hAnsi="Times New Roman" w:cs="Times New Roman"/>
      <w:sz w:val="20"/>
      <w:szCs w:val="20"/>
      <w:lang w:eastAsia="ru-RU"/>
    </w:rPr>
  </w:style>
  <w:style w:type="paragraph" w:customStyle="1" w:styleId="1">
    <w:name w:val="Звичайний1"/>
    <w:rsid w:val="00644614"/>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
    <w:rsid w:val="00644614"/>
    <w:pPr>
      <w:widowControl/>
      <w:snapToGrid/>
      <w:ind w:firstLine="851"/>
      <w:jc w:val="both"/>
    </w:pPr>
    <w:rPr>
      <w:sz w:val="28"/>
      <w:lang w:val="ru-RU" w:eastAsia="ru-RU"/>
    </w:rPr>
  </w:style>
  <w:style w:type="paragraph" w:styleId="a5">
    <w:name w:val="header"/>
    <w:basedOn w:val="a"/>
    <w:link w:val="a6"/>
    <w:uiPriority w:val="99"/>
    <w:unhideWhenUsed/>
    <w:rsid w:val="00644614"/>
    <w:pPr>
      <w:tabs>
        <w:tab w:val="center" w:pos="4677"/>
        <w:tab w:val="right" w:pos="9355"/>
      </w:tabs>
    </w:pPr>
  </w:style>
  <w:style w:type="character" w:customStyle="1" w:styleId="a6">
    <w:name w:val="Верхній колонтитул Знак"/>
    <w:basedOn w:val="a0"/>
    <w:link w:val="a5"/>
    <w:uiPriority w:val="99"/>
    <w:rsid w:val="0064461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44614"/>
    <w:pPr>
      <w:tabs>
        <w:tab w:val="center" w:pos="4677"/>
        <w:tab w:val="right" w:pos="9355"/>
      </w:tabs>
    </w:pPr>
  </w:style>
  <w:style w:type="character" w:customStyle="1" w:styleId="a8">
    <w:name w:val="Нижній колонтитул Знак"/>
    <w:basedOn w:val="a0"/>
    <w:link w:val="a7"/>
    <w:uiPriority w:val="99"/>
    <w:rsid w:val="0064461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2735</Words>
  <Characters>1560</Characters>
  <Application>Microsoft Office Word</Application>
  <DocSecurity>0</DocSecurity>
  <Lines>13</Lines>
  <Paragraphs>8</Paragraphs>
  <ScaleCrop>false</ScaleCrop>
  <Company>NSSMC</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2019-08-06T12:36:00Z</dcterms:created>
  <dcterms:modified xsi:type="dcterms:W3CDTF">2019-08-07T11:25:00Z</dcterms:modified>
</cp:coreProperties>
</file>