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4D" w:rsidRPr="00A40441" w:rsidRDefault="004B494D" w:rsidP="004B494D">
      <w:pPr>
        <w:pStyle w:val="1"/>
        <w:ind w:left="-540"/>
        <w:jc w:val="center"/>
        <w:outlineLvl w:val="0"/>
        <w:rPr>
          <w:b/>
          <w:sz w:val="28"/>
          <w:szCs w:val="28"/>
        </w:rPr>
      </w:pPr>
      <w:r w:rsidRPr="00A40441">
        <w:rPr>
          <w:b/>
          <w:sz w:val="28"/>
          <w:szCs w:val="28"/>
        </w:rPr>
        <w:t>НАЦІОНАЛЬНА КОМІСІЯ З ЦІННИХ ПАПЕРІВ ТА ФОНДОВОГО РИНКУ</w:t>
      </w:r>
    </w:p>
    <w:p w:rsidR="004B494D" w:rsidRPr="00A40441" w:rsidRDefault="004B494D" w:rsidP="004B494D">
      <w:pPr>
        <w:pStyle w:val="a3"/>
        <w:ind w:left="-540"/>
        <w:rPr>
          <w:szCs w:val="28"/>
        </w:rPr>
      </w:pPr>
    </w:p>
    <w:p w:rsidR="004B494D" w:rsidRPr="00A40441" w:rsidRDefault="004B494D" w:rsidP="004B494D">
      <w:pPr>
        <w:pStyle w:val="a3"/>
        <w:ind w:left="-540"/>
        <w:jc w:val="center"/>
        <w:rPr>
          <w:b/>
          <w:szCs w:val="28"/>
          <w:lang w:val="uk-UA"/>
        </w:rPr>
      </w:pPr>
      <w:r w:rsidRPr="00A40441">
        <w:rPr>
          <w:b/>
          <w:szCs w:val="28"/>
        </w:rPr>
        <w:t xml:space="preserve">П О С Т А Н О В А </w:t>
      </w:r>
      <w:proofErr w:type="gramStart"/>
      <w:r w:rsidRPr="00A40441">
        <w:rPr>
          <w:b/>
          <w:szCs w:val="28"/>
        </w:rPr>
        <w:t>№</w:t>
      </w:r>
      <w:r w:rsidR="00C80630">
        <w:rPr>
          <w:b/>
          <w:szCs w:val="28"/>
          <w:lang w:val="uk-UA"/>
        </w:rPr>
        <w:t xml:space="preserve">  </w:t>
      </w:r>
      <w:r w:rsidR="0080433A">
        <w:rPr>
          <w:b/>
          <w:szCs w:val="28"/>
          <w:lang w:val="uk-UA"/>
        </w:rPr>
        <w:t>299</w:t>
      </w:r>
      <w:proofErr w:type="gramEnd"/>
      <w:r w:rsidRPr="00A40441">
        <w:rPr>
          <w:b/>
          <w:szCs w:val="28"/>
          <w:lang w:val="uk-UA"/>
        </w:rPr>
        <w:t>-</w:t>
      </w:r>
      <w:r w:rsidR="000C48E4">
        <w:rPr>
          <w:b/>
          <w:szCs w:val="28"/>
          <w:lang w:val="uk-UA"/>
        </w:rPr>
        <w:t>ДП-</w:t>
      </w:r>
      <w:r w:rsidR="00C80630">
        <w:rPr>
          <w:b/>
          <w:szCs w:val="28"/>
          <w:lang w:val="uk-UA"/>
        </w:rPr>
        <w:t>НДУ</w:t>
      </w:r>
    </w:p>
    <w:p w:rsidR="004B494D" w:rsidRPr="00A40441" w:rsidRDefault="004B494D" w:rsidP="004B494D">
      <w:pPr>
        <w:pStyle w:val="21"/>
        <w:ind w:left="-540" w:firstLine="0"/>
        <w:jc w:val="center"/>
        <w:rPr>
          <w:b/>
          <w:szCs w:val="28"/>
          <w:lang w:val="uk-UA"/>
        </w:rPr>
      </w:pPr>
    </w:p>
    <w:p w:rsidR="004B494D" w:rsidRPr="00A40441" w:rsidRDefault="00001297" w:rsidP="004B494D">
      <w:pPr>
        <w:pStyle w:val="21"/>
        <w:ind w:left="-540" w:firstLine="0"/>
        <w:jc w:val="center"/>
        <w:rPr>
          <w:b/>
          <w:szCs w:val="28"/>
          <w:lang w:val="uk-UA"/>
        </w:rPr>
      </w:pPr>
      <w:r w:rsidRPr="00A40441">
        <w:rPr>
          <w:b/>
          <w:szCs w:val="28"/>
          <w:lang w:val="uk-UA"/>
        </w:rPr>
        <w:t>про закриття справи про</w:t>
      </w:r>
      <w:r w:rsidR="004B494D" w:rsidRPr="00A40441">
        <w:rPr>
          <w:b/>
          <w:szCs w:val="28"/>
          <w:lang w:val="uk-UA"/>
        </w:rPr>
        <w:t xml:space="preserve"> правопорушення на </w:t>
      </w:r>
      <w:r w:rsidR="00127FA5" w:rsidRPr="00A40441">
        <w:rPr>
          <w:b/>
          <w:szCs w:val="28"/>
          <w:lang w:val="uk-UA"/>
        </w:rPr>
        <w:t>ринках капіталу</w:t>
      </w:r>
    </w:p>
    <w:p w:rsidR="004B494D" w:rsidRPr="00A40441" w:rsidRDefault="004B494D" w:rsidP="004B494D">
      <w:pPr>
        <w:pStyle w:val="21"/>
        <w:ind w:left="-540" w:right="-284" w:firstLine="0"/>
        <w:rPr>
          <w:szCs w:val="28"/>
          <w:lang w:val="uk-UA"/>
        </w:rPr>
      </w:pPr>
    </w:p>
    <w:p w:rsidR="004B494D" w:rsidRPr="00A40441" w:rsidRDefault="004B494D" w:rsidP="004B494D">
      <w:pPr>
        <w:pStyle w:val="21"/>
        <w:ind w:left="-540" w:right="-284" w:firstLine="0"/>
        <w:jc w:val="center"/>
        <w:rPr>
          <w:b/>
          <w:szCs w:val="28"/>
          <w:lang w:val="uk-UA"/>
        </w:rPr>
      </w:pPr>
      <w:r w:rsidRPr="00A40441">
        <w:rPr>
          <w:b/>
          <w:szCs w:val="28"/>
          <w:lang w:val="uk-UA"/>
        </w:rPr>
        <w:t xml:space="preserve">      </w:t>
      </w:r>
      <w:r w:rsidRPr="00A40441">
        <w:rPr>
          <w:b/>
          <w:szCs w:val="28"/>
          <w:lang w:val="uk-UA"/>
        </w:rPr>
        <w:tab/>
        <w:t>м. Київ</w:t>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00BA5042" w:rsidRPr="00A40441">
        <w:rPr>
          <w:b/>
          <w:szCs w:val="28"/>
          <w:lang w:val="uk-UA"/>
        </w:rPr>
        <w:t xml:space="preserve">        </w:t>
      </w:r>
      <w:r w:rsidR="00C80630">
        <w:rPr>
          <w:b/>
          <w:szCs w:val="28"/>
          <w:lang w:val="uk-UA"/>
        </w:rPr>
        <w:t>07</w:t>
      </w:r>
      <w:r w:rsidR="00BA5042" w:rsidRPr="00A40441">
        <w:rPr>
          <w:b/>
          <w:szCs w:val="28"/>
          <w:lang w:val="uk-UA"/>
        </w:rPr>
        <w:t xml:space="preserve"> </w:t>
      </w:r>
      <w:r w:rsidR="00C80630">
        <w:rPr>
          <w:b/>
          <w:szCs w:val="28"/>
          <w:lang w:val="uk-UA"/>
        </w:rPr>
        <w:t>вересня</w:t>
      </w:r>
      <w:r w:rsidR="00BA5042" w:rsidRPr="00A40441">
        <w:rPr>
          <w:b/>
          <w:szCs w:val="28"/>
          <w:lang w:val="uk-UA"/>
        </w:rPr>
        <w:t xml:space="preserve"> 2021</w:t>
      </w:r>
      <w:r w:rsidRPr="00A40441">
        <w:rPr>
          <w:b/>
          <w:szCs w:val="28"/>
          <w:lang w:val="uk-UA"/>
        </w:rPr>
        <w:t xml:space="preserve"> року</w:t>
      </w:r>
    </w:p>
    <w:p w:rsidR="00C8797C" w:rsidRPr="00A40441" w:rsidRDefault="00C8797C" w:rsidP="00C8797C">
      <w:pPr>
        <w:tabs>
          <w:tab w:val="left" w:pos="0"/>
        </w:tabs>
        <w:jc w:val="both"/>
        <w:rPr>
          <w:b/>
          <w:sz w:val="28"/>
          <w:szCs w:val="28"/>
        </w:rPr>
      </w:pPr>
    </w:p>
    <w:p w:rsidR="000C48E4" w:rsidRPr="00AA2765" w:rsidRDefault="000C48E4" w:rsidP="00C80630">
      <w:pPr>
        <w:ind w:firstLine="567"/>
        <w:jc w:val="both"/>
        <w:rPr>
          <w:sz w:val="28"/>
          <w:szCs w:val="28"/>
        </w:rPr>
      </w:pPr>
      <w:r w:rsidRPr="008262AD">
        <w:rPr>
          <w:bCs/>
          <w:iCs/>
          <w:spacing w:val="-2"/>
          <w:sz w:val="28"/>
          <w:szCs w:val="28"/>
        </w:rPr>
        <w:t xml:space="preserve">Я, </w:t>
      </w:r>
      <w:r w:rsidRPr="008262AD">
        <w:rPr>
          <w:sz w:val="28"/>
          <w:szCs w:val="28"/>
        </w:rPr>
        <w:t>уповноважена особа Національної комісії з цінних паперів та фондового ринку (далі - Комісія</w:t>
      </w:r>
      <w:r w:rsidR="00762A53">
        <w:rPr>
          <w:sz w:val="28"/>
          <w:szCs w:val="28"/>
        </w:rPr>
        <w:t xml:space="preserve">) – член Комісії </w:t>
      </w:r>
      <w:proofErr w:type="spellStart"/>
      <w:r w:rsidR="00762A53">
        <w:rPr>
          <w:sz w:val="28"/>
          <w:szCs w:val="28"/>
        </w:rPr>
        <w:t>Барамія</w:t>
      </w:r>
      <w:proofErr w:type="spellEnd"/>
      <w:r w:rsidR="00762A53">
        <w:rPr>
          <w:sz w:val="28"/>
          <w:szCs w:val="28"/>
        </w:rPr>
        <w:t xml:space="preserve"> І.Г.</w:t>
      </w:r>
      <w:r w:rsidRPr="008262AD">
        <w:rPr>
          <w:sz w:val="28"/>
          <w:szCs w:val="28"/>
        </w:rPr>
        <w:t xml:space="preserve">, на підставі доручення Голови Комісії </w:t>
      </w:r>
      <w:proofErr w:type="spellStart"/>
      <w:r w:rsidR="00762A53">
        <w:rPr>
          <w:sz w:val="28"/>
          <w:szCs w:val="28"/>
        </w:rPr>
        <w:t>Магомедова</w:t>
      </w:r>
      <w:proofErr w:type="spellEnd"/>
      <w:r w:rsidR="00762A53">
        <w:rPr>
          <w:sz w:val="28"/>
          <w:szCs w:val="28"/>
        </w:rPr>
        <w:t xml:space="preserve"> Р.</w:t>
      </w:r>
      <w:r>
        <w:rPr>
          <w:sz w:val="28"/>
          <w:szCs w:val="28"/>
        </w:rPr>
        <w:t>С.</w:t>
      </w:r>
      <w:r w:rsidRPr="008262AD">
        <w:rPr>
          <w:sz w:val="28"/>
          <w:szCs w:val="28"/>
        </w:rPr>
        <w:t xml:space="preserve"> від </w:t>
      </w:r>
      <w:r w:rsidR="00762A53">
        <w:rPr>
          <w:sz w:val="28"/>
          <w:szCs w:val="28"/>
        </w:rPr>
        <w:t>11.08.</w:t>
      </w:r>
      <w:r w:rsidRPr="008262AD">
        <w:rPr>
          <w:sz w:val="28"/>
          <w:szCs w:val="28"/>
        </w:rPr>
        <w:t>2021 №</w:t>
      </w:r>
      <w:r w:rsidR="00762A53">
        <w:rPr>
          <w:sz w:val="28"/>
          <w:szCs w:val="28"/>
        </w:rPr>
        <w:t xml:space="preserve"> 281</w:t>
      </w:r>
      <w:r w:rsidRPr="008262AD">
        <w:rPr>
          <w:sz w:val="28"/>
          <w:szCs w:val="28"/>
        </w:rPr>
        <w:t>-ДП-</w:t>
      </w:r>
      <w:r w:rsidR="00762A53">
        <w:rPr>
          <w:sz w:val="28"/>
          <w:szCs w:val="28"/>
        </w:rPr>
        <w:t>НДУ, розглянувши</w:t>
      </w:r>
      <w:r w:rsidRPr="002F1570">
        <w:rPr>
          <w:sz w:val="28"/>
          <w:szCs w:val="28"/>
        </w:rPr>
        <w:t xml:space="preserve"> </w:t>
      </w:r>
      <w:r w:rsidR="00762A53">
        <w:rPr>
          <w:sz w:val="28"/>
          <w:szCs w:val="28"/>
        </w:rPr>
        <w:br/>
        <w:t>у присутності</w:t>
      </w:r>
      <w:r w:rsidR="00F54A6F">
        <w:rPr>
          <w:sz w:val="28"/>
          <w:szCs w:val="28"/>
        </w:rPr>
        <w:t xml:space="preserve"> представників</w:t>
      </w:r>
      <w:bookmarkStart w:id="0" w:name="_GoBack"/>
      <w:bookmarkEnd w:id="0"/>
      <w:r w:rsidRPr="001922FF">
        <w:rPr>
          <w:sz w:val="28"/>
          <w:szCs w:val="28"/>
        </w:rPr>
        <w:t xml:space="preserve"> юридичної особи </w:t>
      </w:r>
      <w:proofErr w:type="spellStart"/>
      <w:r w:rsidR="00762A53">
        <w:rPr>
          <w:sz w:val="28"/>
          <w:szCs w:val="28"/>
        </w:rPr>
        <w:t>Панчугіна</w:t>
      </w:r>
      <w:proofErr w:type="spellEnd"/>
      <w:r w:rsidR="00762A53">
        <w:rPr>
          <w:sz w:val="28"/>
          <w:szCs w:val="28"/>
        </w:rPr>
        <w:t xml:space="preserve"> Д.С.</w:t>
      </w:r>
      <w:r>
        <w:rPr>
          <w:sz w:val="28"/>
          <w:szCs w:val="28"/>
        </w:rPr>
        <w:t xml:space="preserve"> (за довіреністю)</w:t>
      </w:r>
      <w:r w:rsidRPr="002F1570">
        <w:rPr>
          <w:sz w:val="28"/>
          <w:szCs w:val="28"/>
        </w:rPr>
        <w:t xml:space="preserve"> </w:t>
      </w:r>
      <w:r w:rsidR="00762A53">
        <w:rPr>
          <w:sz w:val="28"/>
          <w:szCs w:val="28"/>
        </w:rPr>
        <w:br/>
        <w:t xml:space="preserve">та Тарасенка О.О. </w:t>
      </w:r>
      <w:r w:rsidR="00762A53" w:rsidRPr="00762A53">
        <w:rPr>
          <w:sz w:val="28"/>
          <w:szCs w:val="28"/>
        </w:rPr>
        <w:t>(за довіреністю)</w:t>
      </w:r>
      <w:r w:rsidR="00762A53">
        <w:rPr>
          <w:sz w:val="28"/>
          <w:szCs w:val="28"/>
        </w:rPr>
        <w:t xml:space="preserve"> </w:t>
      </w:r>
      <w:r w:rsidRPr="008262AD">
        <w:rPr>
          <w:sz w:val="28"/>
          <w:szCs w:val="28"/>
        </w:rPr>
        <w:t>матеріали справи про правопорушення на ринках капіталу, у відношенні</w:t>
      </w:r>
      <w:r>
        <w:rPr>
          <w:sz w:val="28"/>
          <w:szCs w:val="28"/>
        </w:rPr>
        <w:t xml:space="preserve"> </w:t>
      </w:r>
      <w:r w:rsidR="00762A53">
        <w:rPr>
          <w:sz w:val="28"/>
          <w:szCs w:val="28"/>
        </w:rPr>
        <w:t>Публічного акціонерного товариства «НАЦІОНАЛЬНИЙ ДЕПОЗИТАРІЙ УКРАЇНИ»</w:t>
      </w:r>
      <w:r>
        <w:rPr>
          <w:sz w:val="28"/>
          <w:szCs w:val="28"/>
        </w:rPr>
        <w:t xml:space="preserve"> </w:t>
      </w:r>
      <w:r w:rsidRPr="00AA2765">
        <w:rPr>
          <w:sz w:val="28"/>
          <w:szCs w:val="28"/>
        </w:rPr>
        <w:t xml:space="preserve">(далі - </w:t>
      </w:r>
      <w:r w:rsidR="00762A53">
        <w:rPr>
          <w:sz w:val="28"/>
          <w:szCs w:val="28"/>
        </w:rPr>
        <w:t>ПАТ «НДУ</w:t>
      </w:r>
      <w:r w:rsidRPr="00AA2765">
        <w:rPr>
          <w:sz w:val="28"/>
          <w:szCs w:val="28"/>
        </w:rPr>
        <w:t>», Товариство), місцезнаходже</w:t>
      </w:r>
      <w:r w:rsidR="00762A53">
        <w:rPr>
          <w:sz w:val="28"/>
          <w:szCs w:val="28"/>
        </w:rPr>
        <w:t>ння:;</w:t>
      </w:r>
      <w:r w:rsidRPr="00AA2765">
        <w:rPr>
          <w:sz w:val="28"/>
          <w:szCs w:val="28"/>
        </w:rPr>
        <w:t xml:space="preserve"> ідентифікацій</w:t>
      </w:r>
      <w:r w:rsidR="00762A53">
        <w:rPr>
          <w:sz w:val="28"/>
          <w:szCs w:val="28"/>
        </w:rPr>
        <w:t>ний код юридичної особи 30370711</w:t>
      </w:r>
      <w:r w:rsidRPr="00AA2765">
        <w:rPr>
          <w:sz w:val="28"/>
          <w:szCs w:val="28"/>
        </w:rPr>
        <w:t xml:space="preserve">,  </w:t>
      </w:r>
    </w:p>
    <w:p w:rsidR="00404748" w:rsidRPr="00550251" w:rsidRDefault="00404748" w:rsidP="00404748">
      <w:pPr>
        <w:ind w:firstLine="708"/>
        <w:jc w:val="both"/>
        <w:rPr>
          <w:sz w:val="28"/>
          <w:szCs w:val="28"/>
        </w:rPr>
      </w:pPr>
    </w:p>
    <w:p w:rsidR="00E07767" w:rsidRPr="00A40441" w:rsidRDefault="00E07767" w:rsidP="000C48E4">
      <w:pPr>
        <w:jc w:val="center"/>
        <w:rPr>
          <w:b/>
          <w:sz w:val="28"/>
          <w:szCs w:val="28"/>
        </w:rPr>
      </w:pPr>
      <w:r w:rsidRPr="00A40441">
        <w:rPr>
          <w:b/>
          <w:sz w:val="28"/>
          <w:szCs w:val="28"/>
        </w:rPr>
        <w:t>в с т а н о в и в:</w:t>
      </w:r>
    </w:p>
    <w:p w:rsidR="00E30185" w:rsidRPr="00A40441" w:rsidRDefault="00E30185" w:rsidP="00E30185">
      <w:pPr>
        <w:jc w:val="both"/>
        <w:rPr>
          <w:sz w:val="28"/>
          <w:szCs w:val="28"/>
        </w:rPr>
      </w:pPr>
    </w:p>
    <w:p w:rsidR="00404748" w:rsidRDefault="00404748" w:rsidP="00E91D3E">
      <w:pPr>
        <w:ind w:firstLine="567"/>
        <w:jc w:val="both"/>
        <w:rPr>
          <w:sz w:val="28"/>
          <w:szCs w:val="28"/>
        </w:rPr>
      </w:pPr>
      <w:r>
        <w:rPr>
          <w:sz w:val="28"/>
          <w:szCs w:val="28"/>
        </w:rPr>
        <w:t xml:space="preserve">у відношенні </w:t>
      </w:r>
      <w:r w:rsidR="00F2694A" w:rsidRPr="00F2694A">
        <w:rPr>
          <w:sz w:val="28"/>
          <w:szCs w:val="28"/>
        </w:rPr>
        <w:t>ПАТ «НДУ»</w:t>
      </w:r>
      <w:r w:rsidR="000C48E4">
        <w:rPr>
          <w:sz w:val="28"/>
          <w:szCs w:val="28"/>
        </w:rPr>
        <w:t xml:space="preserve"> </w:t>
      </w:r>
      <w:r w:rsidRPr="008262AD">
        <w:rPr>
          <w:sz w:val="28"/>
          <w:szCs w:val="28"/>
        </w:rPr>
        <w:t xml:space="preserve">було </w:t>
      </w:r>
      <w:r>
        <w:rPr>
          <w:sz w:val="28"/>
          <w:szCs w:val="28"/>
        </w:rPr>
        <w:t xml:space="preserve">складено акт про правопорушення </w:t>
      </w:r>
      <w:r w:rsidRPr="008262AD">
        <w:rPr>
          <w:sz w:val="28"/>
          <w:szCs w:val="28"/>
        </w:rPr>
        <w:t xml:space="preserve">на  ринках капіталу від </w:t>
      </w:r>
      <w:r w:rsidR="00F2694A">
        <w:rPr>
          <w:sz w:val="28"/>
          <w:szCs w:val="28"/>
          <w:lang w:val="ru-RU"/>
        </w:rPr>
        <w:t>09.08.</w:t>
      </w:r>
      <w:r w:rsidRPr="008262AD">
        <w:rPr>
          <w:sz w:val="28"/>
          <w:szCs w:val="28"/>
        </w:rPr>
        <w:t>2021 №</w:t>
      </w:r>
      <w:r w:rsidR="00F2694A">
        <w:rPr>
          <w:sz w:val="28"/>
          <w:szCs w:val="28"/>
        </w:rPr>
        <w:t xml:space="preserve"> </w:t>
      </w:r>
      <w:r w:rsidR="00F2694A">
        <w:rPr>
          <w:sz w:val="28"/>
          <w:szCs w:val="28"/>
          <w:lang w:val="ru-RU"/>
        </w:rPr>
        <w:t>307</w:t>
      </w:r>
      <w:r w:rsidRPr="008262AD">
        <w:rPr>
          <w:sz w:val="28"/>
          <w:szCs w:val="28"/>
          <w:lang w:val="ru-RU"/>
        </w:rPr>
        <w:t>-</w:t>
      </w:r>
      <w:r w:rsidRPr="008262AD">
        <w:rPr>
          <w:sz w:val="28"/>
          <w:szCs w:val="28"/>
        </w:rPr>
        <w:t>ДП-</w:t>
      </w:r>
      <w:r w:rsidR="00F2694A">
        <w:rPr>
          <w:sz w:val="28"/>
          <w:szCs w:val="28"/>
        </w:rPr>
        <w:t>НДУ</w:t>
      </w:r>
      <w:r w:rsidRPr="008262AD">
        <w:rPr>
          <w:sz w:val="28"/>
          <w:szCs w:val="28"/>
        </w:rPr>
        <w:t>, відповідно до якого встановлено наступне.</w:t>
      </w:r>
    </w:p>
    <w:p w:rsidR="00CA3022" w:rsidRPr="00CA3022" w:rsidRDefault="00CA3022" w:rsidP="00E91D3E">
      <w:pPr>
        <w:ind w:firstLine="567"/>
        <w:jc w:val="both"/>
        <w:rPr>
          <w:sz w:val="28"/>
          <w:szCs w:val="28"/>
        </w:rPr>
      </w:pPr>
      <w:r w:rsidRPr="00CA3022">
        <w:rPr>
          <w:sz w:val="28"/>
          <w:szCs w:val="28"/>
        </w:rPr>
        <w:t xml:space="preserve">Відповідно до пунктів 10 та 10-3 статті 8 та статті 9 Закону України «Про державне регулювання ринку цінних паперів в Україні» (в редакції від 24.11.2018) уповноважені особи Комісії мають право вимагати надання пояснень (у письмовій та усній формі), документів, інформації від учасників фондового ринку у зв’язку із реалізацією своїх повноважень. </w:t>
      </w:r>
    </w:p>
    <w:p w:rsidR="00CA3022" w:rsidRPr="00CA3022" w:rsidRDefault="00CA3022" w:rsidP="00E91D3E">
      <w:pPr>
        <w:ind w:firstLine="567"/>
        <w:jc w:val="both"/>
        <w:rPr>
          <w:sz w:val="28"/>
          <w:szCs w:val="28"/>
        </w:rPr>
      </w:pPr>
      <w:r w:rsidRPr="00CA3022">
        <w:rPr>
          <w:sz w:val="28"/>
          <w:szCs w:val="28"/>
        </w:rPr>
        <w:t xml:space="preserve">Відповідно до пунктів 10 та 10-3 статті 8 та статті 9 Закону України «Про державне регулювання ринків капіталу та організованих товарних ринків» (в редакції від 05.08.2021) уповноважені особи Комісії мають право надсилати офіційним каналом зв’язку емітентам, суб’єктам системи накопичувального пенсійного забезпечення (крім вкладників та учасників) та особам, які провадять професійну діяльність на ринках капіталу та організованих товарних ринках, та </w:t>
      </w:r>
      <w:proofErr w:type="spellStart"/>
      <w:r w:rsidRPr="00CA3022">
        <w:rPr>
          <w:sz w:val="28"/>
          <w:szCs w:val="28"/>
        </w:rPr>
        <w:t>саморегулівним</w:t>
      </w:r>
      <w:proofErr w:type="spellEnd"/>
      <w:r w:rsidRPr="00CA3022">
        <w:rPr>
          <w:sz w:val="28"/>
          <w:szCs w:val="28"/>
        </w:rPr>
        <w:t xml:space="preserve"> організаціям обов’язкові для виконання розпорядження про усунення порушень законодавства про ринки капіталу та організовані товарні ринки, законодавства про захист прав споживачів фінансових послуг та законодавства про акціонерні товариства, а також вимагати надання необхідних документів відповідно до законодавства; вимагати надання пояснень (у письмовій та усній формі),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перевірки.</w:t>
      </w:r>
    </w:p>
    <w:p w:rsidR="00CA3022" w:rsidRPr="00CA3022" w:rsidRDefault="00CA3022" w:rsidP="00E91D3E">
      <w:pPr>
        <w:ind w:firstLine="567"/>
        <w:jc w:val="both"/>
        <w:rPr>
          <w:sz w:val="28"/>
          <w:szCs w:val="28"/>
        </w:rPr>
      </w:pPr>
      <w:r w:rsidRPr="00CA3022">
        <w:rPr>
          <w:sz w:val="28"/>
          <w:szCs w:val="28"/>
        </w:rPr>
        <w:t>Відповідно до абзацу другого статті 9 Закону України «Про державне регулювання ринку цінних паперів в Україні», уповноваженими особами Комісії, зокрема, є Голова та члени Комісії.</w:t>
      </w:r>
    </w:p>
    <w:p w:rsidR="00CA3022" w:rsidRPr="00CA3022" w:rsidRDefault="00CA3022" w:rsidP="00E91D3E">
      <w:pPr>
        <w:ind w:firstLine="567"/>
        <w:jc w:val="both"/>
        <w:rPr>
          <w:sz w:val="28"/>
          <w:szCs w:val="28"/>
        </w:rPr>
      </w:pPr>
      <w:r w:rsidRPr="00CA3022">
        <w:rPr>
          <w:sz w:val="28"/>
          <w:szCs w:val="28"/>
        </w:rPr>
        <w:t>Відповідно до абзацу другого статті 9 Закону України «Про державне регулювання ринків капіталу та організованих товарних ринків», уповноваженими особами Комісії, зокрема, є Голова та члени Комісії.</w:t>
      </w:r>
    </w:p>
    <w:p w:rsidR="00CA3022" w:rsidRPr="00CA3022" w:rsidRDefault="00CA3022" w:rsidP="001F18EE">
      <w:pPr>
        <w:ind w:firstLine="567"/>
        <w:jc w:val="both"/>
        <w:rPr>
          <w:sz w:val="28"/>
          <w:szCs w:val="28"/>
          <w:u w:val="single"/>
        </w:rPr>
      </w:pPr>
      <w:r w:rsidRPr="00CA3022">
        <w:rPr>
          <w:sz w:val="28"/>
          <w:szCs w:val="28"/>
          <w:u w:val="single"/>
        </w:rPr>
        <w:lastRenderedPageBreak/>
        <w:t>Таким чином, в результаті зміни законодавства діяння не втратило характеру правопорушення.</w:t>
      </w:r>
    </w:p>
    <w:p w:rsidR="00CA3022" w:rsidRPr="00CA3022" w:rsidRDefault="00CA3022" w:rsidP="001F18EE">
      <w:pPr>
        <w:ind w:firstLine="567"/>
        <w:jc w:val="both"/>
        <w:rPr>
          <w:sz w:val="28"/>
          <w:szCs w:val="28"/>
        </w:rPr>
      </w:pPr>
      <w:r w:rsidRPr="00CA3022">
        <w:rPr>
          <w:sz w:val="28"/>
          <w:szCs w:val="28"/>
        </w:rPr>
        <w:t>Комісією розглядалась ситуація щодо наявності невідповідності даних депозитарного балансу депозитарної установи ТОВ «</w:t>
      </w:r>
      <w:proofErr w:type="spellStart"/>
      <w:r w:rsidRPr="00CA3022">
        <w:rPr>
          <w:sz w:val="28"/>
          <w:szCs w:val="28"/>
        </w:rPr>
        <w:t>Рівайвел</w:t>
      </w:r>
      <w:proofErr w:type="spellEnd"/>
      <w:r w:rsidRPr="00CA3022">
        <w:rPr>
          <w:sz w:val="28"/>
          <w:szCs w:val="28"/>
        </w:rPr>
        <w:t xml:space="preserve"> кепітал» даним її рахунку в Центральному депозитарії за цінними паперами ПАТ «Азот» (далі по тексту – Емітент). З метою розгляду даної ситуації, Комісією листом </w:t>
      </w:r>
      <w:r w:rsidR="006D725B">
        <w:rPr>
          <w:sz w:val="28"/>
          <w:szCs w:val="28"/>
        </w:rPr>
        <w:br/>
      </w:r>
      <w:r w:rsidRPr="00CA3022">
        <w:rPr>
          <w:sz w:val="28"/>
          <w:szCs w:val="28"/>
        </w:rPr>
        <w:t>№</w:t>
      </w:r>
      <w:r w:rsidR="006D725B">
        <w:rPr>
          <w:sz w:val="28"/>
          <w:szCs w:val="28"/>
        </w:rPr>
        <w:t xml:space="preserve"> </w:t>
      </w:r>
      <w:r w:rsidRPr="00CA3022">
        <w:rPr>
          <w:sz w:val="28"/>
          <w:szCs w:val="28"/>
        </w:rPr>
        <w:t>13/01/28685 від 12.12.2019 до ПАТ «НДУ» направлявся запит (вимога) про надання інформації (далі – Запит). Даним Запитом вимагалась інформація/копії документів щодо:</w:t>
      </w:r>
    </w:p>
    <w:p w:rsidR="00CA3022" w:rsidRPr="00CA3022" w:rsidRDefault="00D332B9" w:rsidP="00D332B9">
      <w:pPr>
        <w:ind w:firstLine="567"/>
        <w:jc w:val="both"/>
        <w:rPr>
          <w:sz w:val="28"/>
          <w:szCs w:val="28"/>
        </w:rPr>
      </w:pPr>
      <w:r>
        <w:rPr>
          <w:sz w:val="28"/>
          <w:szCs w:val="28"/>
        </w:rPr>
        <w:t xml:space="preserve">1. </w:t>
      </w:r>
      <w:r w:rsidR="00CA3022" w:rsidRPr="00CA3022">
        <w:rPr>
          <w:sz w:val="28"/>
          <w:szCs w:val="28"/>
        </w:rPr>
        <w:t>Підстав та операцій з цінними паперами Емітента, на рахунках Депозитарних установ, які проводив Центральний депозитарій та які привели до списання цінних паперів Емітента з рахунку Депозитарної установи (зберігача), відкритого в Центральному депозитарії, при цьому не були списані з рахунку депонента, відкритого в Депозитарній установі.</w:t>
      </w:r>
    </w:p>
    <w:p w:rsidR="00CA3022" w:rsidRPr="00CA3022" w:rsidRDefault="00D332B9" w:rsidP="00D332B9">
      <w:pPr>
        <w:ind w:firstLine="567"/>
        <w:jc w:val="both"/>
        <w:rPr>
          <w:sz w:val="28"/>
          <w:szCs w:val="28"/>
        </w:rPr>
      </w:pPr>
      <w:r>
        <w:rPr>
          <w:sz w:val="28"/>
          <w:szCs w:val="28"/>
        </w:rPr>
        <w:t xml:space="preserve">2. </w:t>
      </w:r>
      <w:r w:rsidR="00CA3022" w:rsidRPr="00CA3022">
        <w:rPr>
          <w:sz w:val="28"/>
          <w:szCs w:val="28"/>
        </w:rPr>
        <w:t>Інформації щодо депозитарної установи (зберігача), на рахунок якої були зараховані цінні папери Емітента, що були списані з рахунку Депозитарної установи (зберігача), відкритого в Центральному депозитарії, при цьому не були списані з рахунку депонента, відкритого в Депозитарній установі.</w:t>
      </w:r>
    </w:p>
    <w:p w:rsidR="00CA3022" w:rsidRPr="00CA3022" w:rsidRDefault="00D332B9" w:rsidP="00D332B9">
      <w:pPr>
        <w:ind w:firstLine="567"/>
        <w:jc w:val="both"/>
        <w:rPr>
          <w:sz w:val="28"/>
          <w:szCs w:val="28"/>
        </w:rPr>
      </w:pPr>
      <w:r>
        <w:rPr>
          <w:sz w:val="28"/>
          <w:szCs w:val="28"/>
        </w:rPr>
        <w:t xml:space="preserve">3. </w:t>
      </w:r>
      <w:r w:rsidR="00CA3022" w:rsidRPr="00CA3022">
        <w:rPr>
          <w:sz w:val="28"/>
          <w:szCs w:val="28"/>
        </w:rPr>
        <w:t xml:space="preserve">Направлення Центральним депозитарієм листів, звернень, запитів стосовно приведення у відповідність співвідношення даних депозитарного балансу Депозитарної установи с даними рахунку Депозитарної установи </w:t>
      </w:r>
      <w:r w:rsidR="003A741B">
        <w:rPr>
          <w:sz w:val="28"/>
          <w:szCs w:val="28"/>
        </w:rPr>
        <w:br/>
      </w:r>
      <w:r w:rsidR="00CA3022" w:rsidRPr="00CA3022">
        <w:rPr>
          <w:sz w:val="28"/>
          <w:szCs w:val="28"/>
        </w:rPr>
        <w:t>у Центральному депозитарії стосовно цінних паперів Емітента.</w:t>
      </w:r>
    </w:p>
    <w:p w:rsidR="00CA3022" w:rsidRPr="00CA3022" w:rsidRDefault="00D332B9" w:rsidP="00D332B9">
      <w:pPr>
        <w:ind w:firstLine="567"/>
        <w:jc w:val="both"/>
        <w:rPr>
          <w:sz w:val="28"/>
          <w:szCs w:val="28"/>
        </w:rPr>
      </w:pPr>
      <w:r>
        <w:rPr>
          <w:sz w:val="28"/>
          <w:szCs w:val="28"/>
        </w:rPr>
        <w:t xml:space="preserve">4. </w:t>
      </w:r>
      <w:r w:rsidR="00CA3022" w:rsidRPr="00CA3022">
        <w:rPr>
          <w:sz w:val="28"/>
          <w:szCs w:val="28"/>
        </w:rPr>
        <w:t>Листи, скарги, запити та інші документи, що надходили до ПАТ «НДУ» щодо дисбалансу цінних паперів та відповіді Центрального депозитарію на них.</w:t>
      </w:r>
    </w:p>
    <w:p w:rsidR="00CA3022" w:rsidRPr="00CA3022" w:rsidRDefault="00CA3022" w:rsidP="001F18EE">
      <w:pPr>
        <w:ind w:firstLine="567"/>
        <w:jc w:val="both"/>
        <w:rPr>
          <w:sz w:val="28"/>
          <w:szCs w:val="28"/>
        </w:rPr>
      </w:pPr>
      <w:r w:rsidRPr="00CA3022">
        <w:rPr>
          <w:sz w:val="28"/>
          <w:szCs w:val="28"/>
        </w:rPr>
        <w:t>Також, вимагалось надати наявну інформацію (пояснення) стосовно ситуації з виникненням невідповідності даних депозитарного балансу Депозитарної установи з даними її рахунку в Центральному депозитарії за простими іменними акціями Емітента (з доданням копій підтверджуючих документів).</w:t>
      </w:r>
    </w:p>
    <w:p w:rsidR="00CA3022" w:rsidRPr="00CA3022" w:rsidRDefault="00CA3022" w:rsidP="001F18EE">
      <w:pPr>
        <w:ind w:firstLine="567"/>
        <w:jc w:val="both"/>
        <w:rPr>
          <w:sz w:val="28"/>
          <w:szCs w:val="28"/>
        </w:rPr>
      </w:pPr>
      <w:r w:rsidRPr="00CA3022">
        <w:rPr>
          <w:sz w:val="28"/>
          <w:szCs w:val="28"/>
        </w:rPr>
        <w:t xml:space="preserve">Крім цього, з урахуванням можливостей діючого програмного забезпечення діяльності депозитарних установ, ПАТ «НДУ» необхідно було повідомити стосовно дій, які необхідно вчинити з метою приведення у відповідність співвідношення даних депозитарного балансу Депозитарної установи з даними рахунку Депозитарної установи у Центральному депозитарію стосовно цінних паперів Емітента. </w:t>
      </w:r>
    </w:p>
    <w:p w:rsidR="00CA3022" w:rsidRPr="00CA3022" w:rsidRDefault="00CA3022" w:rsidP="009D4D29">
      <w:pPr>
        <w:ind w:firstLine="567"/>
        <w:jc w:val="both"/>
        <w:rPr>
          <w:sz w:val="28"/>
          <w:szCs w:val="28"/>
        </w:rPr>
      </w:pPr>
      <w:r w:rsidRPr="00CA3022">
        <w:rPr>
          <w:sz w:val="28"/>
          <w:szCs w:val="28"/>
        </w:rPr>
        <w:t xml:space="preserve">У разі неможливості надання інформації (копій документів), ПАТ «НДУ» необхідно було надати письмові пояснення з зазначенням причин </w:t>
      </w:r>
      <w:r w:rsidR="003A741B">
        <w:rPr>
          <w:sz w:val="28"/>
          <w:szCs w:val="28"/>
        </w:rPr>
        <w:br/>
      </w:r>
      <w:r w:rsidRPr="00CA3022">
        <w:rPr>
          <w:sz w:val="28"/>
          <w:szCs w:val="28"/>
        </w:rPr>
        <w:t xml:space="preserve">та підтверджуючі документи. </w:t>
      </w:r>
    </w:p>
    <w:p w:rsidR="00CA3022" w:rsidRPr="00CA3022" w:rsidRDefault="00CA3022" w:rsidP="009D4D29">
      <w:pPr>
        <w:ind w:firstLine="567"/>
        <w:jc w:val="both"/>
        <w:rPr>
          <w:sz w:val="28"/>
          <w:szCs w:val="28"/>
        </w:rPr>
      </w:pPr>
      <w:r w:rsidRPr="00CA3022">
        <w:rPr>
          <w:sz w:val="28"/>
          <w:szCs w:val="28"/>
        </w:rPr>
        <w:t xml:space="preserve">У разі наявності документів органів судової влади, виконавчої служби </w:t>
      </w:r>
      <w:r w:rsidR="003A741B">
        <w:rPr>
          <w:sz w:val="28"/>
          <w:szCs w:val="28"/>
        </w:rPr>
        <w:br/>
      </w:r>
      <w:r w:rsidRPr="00CA3022">
        <w:rPr>
          <w:sz w:val="28"/>
          <w:szCs w:val="28"/>
        </w:rPr>
        <w:t xml:space="preserve">з питань зазначених в документах визначених вище, ПАТ «НДУ» необхідно </w:t>
      </w:r>
      <w:r w:rsidR="003A741B">
        <w:rPr>
          <w:sz w:val="28"/>
          <w:szCs w:val="28"/>
        </w:rPr>
        <w:br/>
      </w:r>
      <w:r w:rsidRPr="00CA3022">
        <w:rPr>
          <w:sz w:val="28"/>
          <w:szCs w:val="28"/>
        </w:rPr>
        <w:t>у зазначений у запиті термін надати їх до Комісії.</w:t>
      </w:r>
    </w:p>
    <w:p w:rsidR="00CA3022" w:rsidRPr="00CA3022" w:rsidRDefault="00CA3022" w:rsidP="00CA3022">
      <w:pPr>
        <w:ind w:firstLine="720"/>
        <w:jc w:val="both"/>
        <w:rPr>
          <w:sz w:val="28"/>
          <w:szCs w:val="28"/>
        </w:rPr>
      </w:pPr>
      <w:r w:rsidRPr="00CA3022">
        <w:rPr>
          <w:sz w:val="28"/>
          <w:szCs w:val="28"/>
        </w:rPr>
        <w:tab/>
      </w:r>
    </w:p>
    <w:p w:rsidR="00CA3022" w:rsidRPr="00CA3022" w:rsidRDefault="00CA3022" w:rsidP="00D8403E">
      <w:pPr>
        <w:ind w:firstLine="567"/>
        <w:jc w:val="both"/>
        <w:rPr>
          <w:sz w:val="28"/>
          <w:szCs w:val="28"/>
        </w:rPr>
      </w:pPr>
      <w:r w:rsidRPr="00CA3022">
        <w:rPr>
          <w:sz w:val="28"/>
          <w:szCs w:val="28"/>
        </w:rPr>
        <w:t>У відповідь на Запит Комісії Депозитарій листом №</w:t>
      </w:r>
      <w:r w:rsidR="007524B9">
        <w:rPr>
          <w:sz w:val="28"/>
          <w:szCs w:val="28"/>
        </w:rPr>
        <w:t xml:space="preserve"> </w:t>
      </w:r>
      <w:r w:rsidRPr="00CA3022">
        <w:rPr>
          <w:sz w:val="28"/>
          <w:szCs w:val="28"/>
        </w:rPr>
        <w:t>1834/09-1 від 23.12.2019 (</w:t>
      </w:r>
      <w:proofErr w:type="spellStart"/>
      <w:r w:rsidRPr="00CA3022">
        <w:rPr>
          <w:sz w:val="28"/>
          <w:szCs w:val="28"/>
        </w:rPr>
        <w:t>вх</w:t>
      </w:r>
      <w:proofErr w:type="spellEnd"/>
      <w:r w:rsidRPr="00CA3022">
        <w:rPr>
          <w:sz w:val="28"/>
          <w:szCs w:val="28"/>
        </w:rPr>
        <w:t>. Комісії №</w:t>
      </w:r>
      <w:r w:rsidR="007524B9">
        <w:rPr>
          <w:sz w:val="28"/>
          <w:szCs w:val="28"/>
        </w:rPr>
        <w:t xml:space="preserve"> </w:t>
      </w:r>
      <w:r w:rsidRPr="00CA3022">
        <w:rPr>
          <w:sz w:val="28"/>
          <w:szCs w:val="28"/>
        </w:rPr>
        <w:t xml:space="preserve">30671 від 24.12.2019) (далі – Лист) повідомив, зокрема, що операція щодо цінних паперів Емітента на рахунку Депозитарної установи здійснювалась на підставі та на виконання рішення Господарського суду </w:t>
      </w:r>
      <w:r w:rsidRPr="00CA3022">
        <w:rPr>
          <w:sz w:val="28"/>
          <w:szCs w:val="28"/>
        </w:rPr>
        <w:lastRenderedPageBreak/>
        <w:t>Черкаської області від 11.09.2012, ухвали Господарського суду Черкаської області від 09.09.2013 у справі №11/5026/852/2012 та рішення Комісії від 18.02.2014 р. №209.</w:t>
      </w:r>
    </w:p>
    <w:p w:rsidR="00CA3022" w:rsidRPr="00CA3022" w:rsidRDefault="00CA3022" w:rsidP="007524B9">
      <w:pPr>
        <w:ind w:firstLine="567"/>
        <w:jc w:val="both"/>
        <w:rPr>
          <w:sz w:val="28"/>
          <w:szCs w:val="28"/>
        </w:rPr>
      </w:pPr>
      <w:r w:rsidRPr="00CA3022">
        <w:rPr>
          <w:sz w:val="28"/>
          <w:szCs w:val="28"/>
        </w:rPr>
        <w:t>За наслідком виконання зазначеної вище операції акції Емітента були списані з рахунку Депозитарної установи та системи депозитарного обліку Центрального депозитарію.</w:t>
      </w:r>
    </w:p>
    <w:p w:rsidR="00CA3022" w:rsidRPr="00CA3022" w:rsidRDefault="00CA3022" w:rsidP="001C1971">
      <w:pPr>
        <w:ind w:firstLine="567"/>
        <w:jc w:val="both"/>
        <w:rPr>
          <w:sz w:val="28"/>
          <w:szCs w:val="28"/>
        </w:rPr>
      </w:pPr>
      <w:r w:rsidRPr="00CA3022">
        <w:rPr>
          <w:sz w:val="28"/>
          <w:szCs w:val="28"/>
        </w:rPr>
        <w:t>Також, щодо можливостей програмного забезпечення Депозитарій повідомив, що діюче програмне забезпечення Центрального депозитарію підтримує виконання всіх депозитарних операцій, виконання яких передбачено законодавством України.</w:t>
      </w:r>
    </w:p>
    <w:p w:rsidR="00CA3022" w:rsidRPr="00CA3022" w:rsidRDefault="00CA3022" w:rsidP="007279A5">
      <w:pPr>
        <w:ind w:firstLine="567"/>
        <w:jc w:val="both"/>
        <w:rPr>
          <w:sz w:val="28"/>
          <w:szCs w:val="28"/>
        </w:rPr>
      </w:pPr>
      <w:r w:rsidRPr="00CA3022">
        <w:rPr>
          <w:sz w:val="28"/>
          <w:szCs w:val="28"/>
        </w:rPr>
        <w:t xml:space="preserve">Враховуючи вищевикладене, </w:t>
      </w:r>
      <w:r w:rsidR="00417EFE">
        <w:rPr>
          <w:sz w:val="28"/>
          <w:szCs w:val="28"/>
        </w:rPr>
        <w:t xml:space="preserve">в діях </w:t>
      </w:r>
      <w:r w:rsidRPr="00CA3022">
        <w:rPr>
          <w:sz w:val="28"/>
          <w:szCs w:val="28"/>
        </w:rPr>
        <w:t xml:space="preserve">ПАТ «НДУ» </w:t>
      </w:r>
      <w:r w:rsidR="00417EFE">
        <w:rPr>
          <w:sz w:val="28"/>
          <w:szCs w:val="28"/>
        </w:rPr>
        <w:t>вбачаються ознаки надання інформації</w:t>
      </w:r>
      <w:r w:rsidRPr="00CA3022">
        <w:rPr>
          <w:sz w:val="28"/>
          <w:szCs w:val="28"/>
        </w:rPr>
        <w:t xml:space="preserve"> в Комісію не в </w:t>
      </w:r>
      <w:r w:rsidR="00417EFE">
        <w:rPr>
          <w:sz w:val="28"/>
          <w:szCs w:val="28"/>
        </w:rPr>
        <w:t>повному обсязі, а саме: не надання інформації</w:t>
      </w:r>
      <w:r w:rsidRPr="00CA3022">
        <w:rPr>
          <w:sz w:val="28"/>
          <w:szCs w:val="28"/>
        </w:rPr>
        <w:t xml:space="preserve"> (пояснення) стосовно ситуації з виникненням невідповідності даних депозитарного балансу Депозитарної установи з даними її рахунку в Центральному депозитарії за простими іменними ак</w:t>
      </w:r>
      <w:r w:rsidR="00417EFE">
        <w:rPr>
          <w:sz w:val="28"/>
          <w:szCs w:val="28"/>
        </w:rPr>
        <w:t>ціями Емітента, а також не надання інформації</w:t>
      </w:r>
      <w:r w:rsidRPr="00CA3022">
        <w:rPr>
          <w:sz w:val="28"/>
          <w:szCs w:val="28"/>
        </w:rPr>
        <w:t xml:space="preserve"> стосовно дій, які необхідно вчинити з метою приведення у відповідність співвідношення даних депозитарного балансу Депозитарної установи с даними рахунку Депозитарної установи у Центральному депозитарію стосовно цінних паперів Емітента, з урахуванням можливостей діючого програмного забезпечення діяльності депозитарних установ.</w:t>
      </w:r>
    </w:p>
    <w:p w:rsidR="00CA3022" w:rsidRDefault="00CA3022" w:rsidP="006D725B">
      <w:pPr>
        <w:ind w:firstLine="720"/>
        <w:jc w:val="both"/>
        <w:rPr>
          <w:sz w:val="28"/>
          <w:szCs w:val="28"/>
        </w:rPr>
      </w:pPr>
      <w:r w:rsidRPr="006D725B">
        <w:rPr>
          <w:sz w:val="28"/>
          <w:szCs w:val="28"/>
        </w:rPr>
        <w:t>Таким чином,</w:t>
      </w:r>
      <w:r w:rsidR="006D725B" w:rsidRPr="006D725B">
        <w:rPr>
          <w:sz w:val="28"/>
          <w:szCs w:val="28"/>
        </w:rPr>
        <w:t xml:space="preserve"> в діях</w:t>
      </w:r>
      <w:r w:rsidRPr="006D725B">
        <w:rPr>
          <w:sz w:val="28"/>
          <w:szCs w:val="28"/>
        </w:rPr>
        <w:t xml:space="preserve"> ПАТ «НДУ» </w:t>
      </w:r>
      <w:r w:rsidR="006D725B" w:rsidRPr="006D725B">
        <w:rPr>
          <w:sz w:val="28"/>
          <w:szCs w:val="28"/>
        </w:rPr>
        <w:t>вбачаються ознаки подання до Комісії інформації</w:t>
      </w:r>
      <w:r w:rsidRPr="006D725B">
        <w:rPr>
          <w:sz w:val="28"/>
          <w:szCs w:val="28"/>
        </w:rPr>
        <w:t xml:space="preserve"> не в повному обсязі.</w:t>
      </w:r>
    </w:p>
    <w:p w:rsidR="00513844" w:rsidRDefault="00513844" w:rsidP="000C48E4">
      <w:pPr>
        <w:ind w:firstLine="720"/>
        <w:jc w:val="both"/>
        <w:rPr>
          <w:sz w:val="28"/>
          <w:szCs w:val="28"/>
        </w:rPr>
      </w:pPr>
      <w:r>
        <w:rPr>
          <w:sz w:val="28"/>
          <w:szCs w:val="28"/>
        </w:rPr>
        <w:t xml:space="preserve">Постановою про зупинення провадження у справі про правопорушення на ринку цінних від 09.06.2021 провадження у справі про правопорушення на ринку цінних паперів у відношенні ПАТ </w:t>
      </w:r>
      <w:r w:rsidR="00E20666">
        <w:rPr>
          <w:sz w:val="28"/>
          <w:szCs w:val="28"/>
        </w:rPr>
        <w:t xml:space="preserve">«НДУ» було </w:t>
      </w:r>
      <w:proofErr w:type="spellStart"/>
      <w:r w:rsidR="00E20666">
        <w:rPr>
          <w:sz w:val="28"/>
          <w:szCs w:val="28"/>
        </w:rPr>
        <w:t>зупинено</w:t>
      </w:r>
      <w:proofErr w:type="spellEnd"/>
      <w:r w:rsidR="00E20666">
        <w:rPr>
          <w:sz w:val="28"/>
          <w:szCs w:val="28"/>
        </w:rPr>
        <w:t>.</w:t>
      </w:r>
    </w:p>
    <w:p w:rsidR="00E20666" w:rsidRPr="00E20666" w:rsidRDefault="00E20666" w:rsidP="00E20666">
      <w:pPr>
        <w:ind w:firstLine="720"/>
        <w:jc w:val="both"/>
        <w:rPr>
          <w:sz w:val="28"/>
          <w:szCs w:val="28"/>
        </w:rPr>
      </w:pPr>
      <w:r>
        <w:rPr>
          <w:sz w:val="28"/>
          <w:szCs w:val="28"/>
        </w:rPr>
        <w:t xml:space="preserve">Постановою про відновлення провадження у справі про правопорушення на ринках капіталу від 30.07.2021 провадження у справі про правопорушення на ринках капіталу </w:t>
      </w:r>
      <w:r w:rsidRPr="00E20666">
        <w:rPr>
          <w:sz w:val="28"/>
          <w:szCs w:val="28"/>
        </w:rPr>
        <w:t xml:space="preserve">у відношенні ПАТ «НДУ» </w:t>
      </w:r>
      <w:r>
        <w:rPr>
          <w:sz w:val="28"/>
          <w:szCs w:val="28"/>
        </w:rPr>
        <w:t>відновлено.</w:t>
      </w:r>
    </w:p>
    <w:p w:rsidR="002D649C" w:rsidRDefault="002567F9" w:rsidP="002D649C">
      <w:pPr>
        <w:ind w:firstLine="567"/>
        <w:jc w:val="both"/>
        <w:rPr>
          <w:sz w:val="28"/>
          <w:szCs w:val="28"/>
        </w:rPr>
      </w:pPr>
      <w:r>
        <w:rPr>
          <w:sz w:val="28"/>
          <w:szCs w:val="28"/>
        </w:rPr>
        <w:t xml:space="preserve">Під час розгляду справи </w:t>
      </w:r>
      <w:r w:rsidRPr="002567F9">
        <w:rPr>
          <w:sz w:val="28"/>
          <w:szCs w:val="28"/>
        </w:rPr>
        <w:t xml:space="preserve">про правопорушення на </w:t>
      </w:r>
      <w:r w:rsidRPr="002567F9">
        <w:rPr>
          <w:sz w:val="28"/>
          <w:szCs w:val="28"/>
          <w:lang w:val="ru-RU"/>
        </w:rPr>
        <w:t xml:space="preserve">ринках </w:t>
      </w:r>
      <w:proofErr w:type="spellStart"/>
      <w:r w:rsidRPr="002567F9">
        <w:rPr>
          <w:sz w:val="28"/>
          <w:szCs w:val="28"/>
          <w:lang w:val="ru-RU"/>
        </w:rPr>
        <w:t>капіталу</w:t>
      </w:r>
      <w:proofErr w:type="spellEnd"/>
      <w:r w:rsidRPr="002567F9">
        <w:rPr>
          <w:sz w:val="28"/>
          <w:szCs w:val="28"/>
        </w:rPr>
        <w:t xml:space="preserve"> та відповідно до поданих товариством пояснень від 05</w:t>
      </w:r>
      <w:r>
        <w:rPr>
          <w:sz w:val="28"/>
          <w:szCs w:val="28"/>
        </w:rPr>
        <w:t>.06</w:t>
      </w:r>
      <w:r w:rsidRPr="002567F9">
        <w:rPr>
          <w:sz w:val="28"/>
          <w:szCs w:val="28"/>
        </w:rPr>
        <w:t>.2021 (від 09</w:t>
      </w:r>
      <w:r>
        <w:rPr>
          <w:sz w:val="28"/>
          <w:szCs w:val="28"/>
        </w:rPr>
        <w:t>.06</w:t>
      </w:r>
      <w:r w:rsidRPr="002567F9">
        <w:rPr>
          <w:sz w:val="28"/>
          <w:szCs w:val="28"/>
        </w:rPr>
        <w:t>.2021</w:t>
      </w:r>
      <w:r>
        <w:rPr>
          <w:sz w:val="28"/>
          <w:szCs w:val="28"/>
        </w:rPr>
        <w:t xml:space="preserve"> </w:t>
      </w:r>
      <w:r>
        <w:rPr>
          <w:sz w:val="28"/>
          <w:szCs w:val="28"/>
        </w:rPr>
        <w:br/>
      </w:r>
      <w:proofErr w:type="spellStart"/>
      <w:r w:rsidRPr="002567F9">
        <w:rPr>
          <w:sz w:val="28"/>
          <w:szCs w:val="28"/>
        </w:rPr>
        <w:t>вх</w:t>
      </w:r>
      <w:proofErr w:type="spellEnd"/>
      <w:r w:rsidRPr="002567F9">
        <w:rPr>
          <w:sz w:val="28"/>
          <w:szCs w:val="28"/>
        </w:rPr>
        <w:t>. №</w:t>
      </w:r>
      <w:r>
        <w:rPr>
          <w:sz w:val="28"/>
          <w:szCs w:val="28"/>
        </w:rPr>
        <w:t xml:space="preserve"> 11719</w:t>
      </w:r>
      <w:r w:rsidRPr="002567F9">
        <w:rPr>
          <w:sz w:val="28"/>
          <w:szCs w:val="28"/>
        </w:rPr>
        <w:t xml:space="preserve">) уповноваженою особою Комісії, зокрема, встановлено, </w:t>
      </w:r>
      <w:r w:rsidR="006B255D">
        <w:rPr>
          <w:sz w:val="28"/>
          <w:szCs w:val="28"/>
        </w:rPr>
        <w:br/>
      </w:r>
      <w:r w:rsidRPr="002567F9">
        <w:rPr>
          <w:sz w:val="28"/>
          <w:szCs w:val="28"/>
        </w:rPr>
        <w:t>що</w:t>
      </w:r>
      <w:r>
        <w:rPr>
          <w:sz w:val="28"/>
          <w:szCs w:val="28"/>
        </w:rPr>
        <w:t xml:space="preserve"> Центральним </w:t>
      </w:r>
      <w:r w:rsidR="000C6448">
        <w:rPr>
          <w:sz w:val="28"/>
          <w:szCs w:val="28"/>
        </w:rPr>
        <w:t>депозитарієм при підключені ТОВ «</w:t>
      </w:r>
      <w:proofErr w:type="spellStart"/>
      <w:r w:rsidR="000C6448">
        <w:rPr>
          <w:sz w:val="28"/>
          <w:szCs w:val="28"/>
        </w:rPr>
        <w:t>Рівайвел</w:t>
      </w:r>
      <w:proofErr w:type="spellEnd"/>
      <w:r w:rsidR="000C6448">
        <w:rPr>
          <w:sz w:val="28"/>
          <w:szCs w:val="28"/>
        </w:rPr>
        <w:t xml:space="preserve"> Кепітал» </w:t>
      </w:r>
      <w:r w:rsidR="006B255D">
        <w:rPr>
          <w:sz w:val="28"/>
          <w:szCs w:val="28"/>
        </w:rPr>
        <w:br/>
      </w:r>
      <w:r w:rsidR="000C6448">
        <w:rPr>
          <w:sz w:val="28"/>
          <w:szCs w:val="28"/>
        </w:rPr>
        <w:t xml:space="preserve">до програмного забезпечення </w:t>
      </w:r>
      <w:r w:rsidR="000C6448">
        <w:rPr>
          <w:sz w:val="28"/>
          <w:szCs w:val="28"/>
          <w:lang w:val="en-US"/>
        </w:rPr>
        <w:t>DEPEND</w:t>
      </w:r>
      <w:r w:rsidR="000C6448" w:rsidRPr="000C6448">
        <w:rPr>
          <w:sz w:val="28"/>
          <w:szCs w:val="28"/>
        </w:rPr>
        <w:t xml:space="preserve"> </w:t>
      </w:r>
      <w:r w:rsidR="000C6448">
        <w:rPr>
          <w:sz w:val="28"/>
          <w:szCs w:val="28"/>
          <w:lang w:val="en-US"/>
        </w:rPr>
        <w:t>Q</w:t>
      </w:r>
      <w:r w:rsidR="000C6448">
        <w:rPr>
          <w:sz w:val="28"/>
          <w:szCs w:val="28"/>
        </w:rPr>
        <w:t xml:space="preserve"> щодо випуску цінних паперів було повідомлено </w:t>
      </w:r>
      <w:r w:rsidR="007D0A75" w:rsidRPr="007D0A75">
        <w:rPr>
          <w:sz w:val="28"/>
          <w:szCs w:val="28"/>
        </w:rPr>
        <w:t>ТОВ «</w:t>
      </w:r>
      <w:proofErr w:type="spellStart"/>
      <w:r w:rsidR="007D0A75" w:rsidRPr="007D0A75">
        <w:rPr>
          <w:sz w:val="28"/>
          <w:szCs w:val="28"/>
        </w:rPr>
        <w:t>Рівайвел</w:t>
      </w:r>
      <w:proofErr w:type="spellEnd"/>
      <w:r w:rsidR="007D0A75" w:rsidRPr="007D0A75">
        <w:rPr>
          <w:sz w:val="28"/>
          <w:szCs w:val="28"/>
        </w:rPr>
        <w:t xml:space="preserve"> Кепітал»</w:t>
      </w:r>
      <w:r w:rsidR="007D0A75">
        <w:rPr>
          <w:sz w:val="28"/>
          <w:szCs w:val="28"/>
        </w:rPr>
        <w:t xml:space="preserve"> </w:t>
      </w:r>
      <w:r w:rsidR="00295B4A">
        <w:rPr>
          <w:sz w:val="28"/>
          <w:szCs w:val="28"/>
        </w:rPr>
        <w:t xml:space="preserve">про </w:t>
      </w:r>
      <w:r w:rsidR="007D0A75">
        <w:rPr>
          <w:sz w:val="28"/>
          <w:szCs w:val="28"/>
        </w:rPr>
        <w:t xml:space="preserve">наступне: «Центральний депозитарій, </w:t>
      </w:r>
      <w:r w:rsidR="006B255D">
        <w:rPr>
          <w:sz w:val="28"/>
          <w:szCs w:val="28"/>
        </w:rPr>
        <w:br/>
      </w:r>
      <w:r w:rsidR="007D0A75">
        <w:rPr>
          <w:sz w:val="28"/>
          <w:szCs w:val="28"/>
        </w:rPr>
        <w:t xml:space="preserve">у зв'язку із невідповідністю </w:t>
      </w:r>
      <w:r w:rsidR="002D649C">
        <w:rPr>
          <w:sz w:val="28"/>
          <w:szCs w:val="28"/>
        </w:rPr>
        <w:t xml:space="preserve">даних депозитарного балансу депозитарної установи </w:t>
      </w:r>
      <w:r w:rsidR="002D649C" w:rsidRPr="002D649C">
        <w:rPr>
          <w:sz w:val="28"/>
          <w:szCs w:val="28"/>
        </w:rPr>
        <w:t>ТОВ «</w:t>
      </w:r>
      <w:proofErr w:type="spellStart"/>
      <w:r w:rsidR="002D649C" w:rsidRPr="002D649C">
        <w:rPr>
          <w:sz w:val="28"/>
          <w:szCs w:val="28"/>
        </w:rPr>
        <w:t>Рівайвел</w:t>
      </w:r>
      <w:proofErr w:type="spellEnd"/>
      <w:r w:rsidR="002D649C" w:rsidRPr="002D649C">
        <w:rPr>
          <w:sz w:val="28"/>
          <w:szCs w:val="28"/>
        </w:rPr>
        <w:t xml:space="preserve"> Кепітал»</w:t>
      </w:r>
      <w:r w:rsidR="002D649C">
        <w:rPr>
          <w:sz w:val="28"/>
          <w:szCs w:val="28"/>
        </w:rPr>
        <w:t xml:space="preserve"> з даними її розрахунку у Центральному депозитарії за акціями простими іменними ПАТ «Азот» (</w:t>
      </w:r>
      <w:r w:rsidR="002D649C">
        <w:rPr>
          <w:sz w:val="28"/>
          <w:szCs w:val="28"/>
          <w:lang w:val="en-US"/>
        </w:rPr>
        <w:t>UA</w:t>
      </w:r>
      <w:r w:rsidR="002D649C" w:rsidRPr="002D649C">
        <w:rPr>
          <w:sz w:val="28"/>
          <w:szCs w:val="28"/>
        </w:rPr>
        <w:t xml:space="preserve"> </w:t>
      </w:r>
      <w:r w:rsidR="009F0B5A">
        <w:rPr>
          <w:sz w:val="28"/>
          <w:szCs w:val="28"/>
        </w:rPr>
        <w:t>2300031109</w:t>
      </w:r>
      <w:r w:rsidR="002D649C">
        <w:rPr>
          <w:sz w:val="28"/>
          <w:szCs w:val="28"/>
        </w:rPr>
        <w:t>)</w:t>
      </w:r>
      <w:r w:rsidR="009F0B5A">
        <w:rPr>
          <w:sz w:val="28"/>
          <w:szCs w:val="28"/>
        </w:rPr>
        <w:t>, відповідно до статті 30 Закону України</w:t>
      </w:r>
      <w:r w:rsidR="00D21027">
        <w:rPr>
          <w:sz w:val="28"/>
          <w:szCs w:val="28"/>
        </w:rPr>
        <w:t xml:space="preserve"> «Про депозитарну систему України» інформує про неможливість проведення операцій щодо вказаного випуску». </w:t>
      </w:r>
    </w:p>
    <w:p w:rsidR="00D21027" w:rsidRPr="000C6448" w:rsidRDefault="00D21027" w:rsidP="002D649C">
      <w:pPr>
        <w:ind w:firstLine="567"/>
        <w:jc w:val="both"/>
        <w:rPr>
          <w:sz w:val="28"/>
          <w:szCs w:val="28"/>
        </w:rPr>
      </w:pPr>
      <w:r>
        <w:rPr>
          <w:sz w:val="28"/>
          <w:szCs w:val="28"/>
        </w:rPr>
        <w:t xml:space="preserve">На підтвердження вищезазначеного Центральним депозитарієм надано візуальне відтворення повідомлення, </w:t>
      </w:r>
      <w:r w:rsidR="004B1A2D">
        <w:rPr>
          <w:sz w:val="28"/>
          <w:szCs w:val="28"/>
        </w:rPr>
        <w:t>відправленого через</w:t>
      </w:r>
      <w:r>
        <w:rPr>
          <w:sz w:val="28"/>
          <w:szCs w:val="28"/>
        </w:rPr>
        <w:t xml:space="preserve"> модуль Кабінет Клієнта. </w:t>
      </w:r>
    </w:p>
    <w:p w:rsidR="00BF7CA7" w:rsidRDefault="00BF7CA7" w:rsidP="00BF7CA7">
      <w:pPr>
        <w:ind w:firstLine="708"/>
        <w:jc w:val="both"/>
        <w:rPr>
          <w:sz w:val="28"/>
          <w:szCs w:val="28"/>
        </w:rPr>
      </w:pPr>
      <w:r>
        <w:rPr>
          <w:sz w:val="28"/>
          <w:szCs w:val="28"/>
        </w:rPr>
        <w:t xml:space="preserve">Відповідно до пункту 2 розділу ІІІ </w:t>
      </w:r>
      <w:r w:rsidRPr="008F1A3E">
        <w:rPr>
          <w:sz w:val="28"/>
          <w:szCs w:val="28"/>
        </w:rPr>
        <w:t>Правил  розгляду справ про порушення вимог законодавства на ринках капіталу та застосування санкцій або інших заходів впливу, затверджених рішенням Комісії від 28.07.2020 №</w:t>
      </w:r>
      <w:r w:rsidR="00D21027">
        <w:rPr>
          <w:sz w:val="28"/>
          <w:szCs w:val="28"/>
        </w:rPr>
        <w:t xml:space="preserve"> </w:t>
      </w:r>
      <w:r w:rsidRPr="008F1A3E">
        <w:rPr>
          <w:sz w:val="28"/>
          <w:szCs w:val="28"/>
        </w:rPr>
        <w:t>405</w:t>
      </w:r>
      <w:r>
        <w:rPr>
          <w:sz w:val="28"/>
          <w:szCs w:val="28"/>
        </w:rPr>
        <w:t xml:space="preserve"> </w:t>
      </w:r>
      <w:r w:rsidR="00D21027">
        <w:rPr>
          <w:sz w:val="28"/>
          <w:szCs w:val="28"/>
        </w:rPr>
        <w:br/>
      </w:r>
      <w:r>
        <w:rPr>
          <w:sz w:val="28"/>
          <w:szCs w:val="28"/>
        </w:rPr>
        <w:t>(далі – Правила №</w:t>
      </w:r>
      <w:r w:rsidR="00D21027">
        <w:rPr>
          <w:sz w:val="28"/>
          <w:szCs w:val="28"/>
        </w:rPr>
        <w:t xml:space="preserve"> </w:t>
      </w:r>
      <w:r>
        <w:rPr>
          <w:sz w:val="28"/>
          <w:szCs w:val="28"/>
        </w:rPr>
        <w:t>405)</w:t>
      </w:r>
      <w:r w:rsidRPr="008F1A3E">
        <w:rPr>
          <w:sz w:val="28"/>
          <w:szCs w:val="28"/>
        </w:rPr>
        <w:t>,</w:t>
      </w:r>
      <w:r>
        <w:rPr>
          <w:sz w:val="28"/>
          <w:szCs w:val="28"/>
        </w:rPr>
        <w:t xml:space="preserve"> с</w:t>
      </w:r>
      <w:r w:rsidRPr="00435A03">
        <w:rPr>
          <w:sz w:val="28"/>
          <w:szCs w:val="28"/>
        </w:rPr>
        <w:t xml:space="preserve">праву про правопорушення не може бути порушено, </w:t>
      </w:r>
      <w:r w:rsidR="004B1A2D">
        <w:rPr>
          <w:sz w:val="28"/>
          <w:szCs w:val="28"/>
        </w:rPr>
        <w:br/>
      </w:r>
      <w:r w:rsidRPr="00435A03">
        <w:rPr>
          <w:sz w:val="28"/>
          <w:szCs w:val="28"/>
        </w:rPr>
        <w:lastRenderedPageBreak/>
        <w:t>а по</w:t>
      </w:r>
      <w:r>
        <w:rPr>
          <w:sz w:val="28"/>
          <w:szCs w:val="28"/>
        </w:rPr>
        <w:t xml:space="preserve">рушена справа підлягає закриттю, зокрема, якщо </w:t>
      </w:r>
      <w:r w:rsidRPr="00435A03">
        <w:rPr>
          <w:sz w:val="28"/>
          <w:szCs w:val="28"/>
        </w:rPr>
        <w:t>порушення та його наслідки усунені порушником самостійно до застосування санкції або іншого заходу впливу</w:t>
      </w:r>
      <w:r>
        <w:rPr>
          <w:sz w:val="28"/>
          <w:szCs w:val="28"/>
        </w:rPr>
        <w:t>.</w:t>
      </w:r>
    </w:p>
    <w:p w:rsidR="00D11B6F" w:rsidRPr="00A40441" w:rsidRDefault="00D11B6F" w:rsidP="00C72EED">
      <w:pPr>
        <w:ind w:firstLine="567"/>
        <w:jc w:val="both"/>
        <w:rPr>
          <w:sz w:val="28"/>
          <w:szCs w:val="28"/>
        </w:rPr>
      </w:pPr>
      <w:r w:rsidRPr="00A40441">
        <w:rPr>
          <w:sz w:val="28"/>
          <w:szCs w:val="28"/>
        </w:rPr>
        <w:t>Враховуючи вищевикладене, на підставі пункту 2 розділу ІІІ, пі</w:t>
      </w:r>
      <w:r w:rsidR="00D21027">
        <w:rPr>
          <w:sz w:val="28"/>
          <w:szCs w:val="28"/>
        </w:rPr>
        <w:t xml:space="preserve">дпункту </w:t>
      </w:r>
      <w:r w:rsidR="004B1A2D">
        <w:rPr>
          <w:sz w:val="28"/>
          <w:szCs w:val="28"/>
        </w:rPr>
        <w:br/>
      </w:r>
      <w:r w:rsidR="00D21027">
        <w:rPr>
          <w:sz w:val="28"/>
          <w:szCs w:val="28"/>
        </w:rPr>
        <w:t xml:space="preserve">2 пункту 3 розділу VІІ Правил </w:t>
      </w:r>
      <w:r w:rsidRPr="00A40441">
        <w:rPr>
          <w:sz w:val="28"/>
          <w:szCs w:val="28"/>
        </w:rPr>
        <w:t>№405,</w:t>
      </w:r>
    </w:p>
    <w:p w:rsidR="00A40441" w:rsidRPr="00A40441" w:rsidRDefault="00A40441" w:rsidP="005C6A65">
      <w:pPr>
        <w:ind w:firstLine="567"/>
        <w:jc w:val="both"/>
        <w:rPr>
          <w:sz w:val="28"/>
          <w:szCs w:val="28"/>
        </w:rPr>
      </w:pPr>
    </w:p>
    <w:p w:rsidR="00D11B6F" w:rsidRPr="00A40441" w:rsidRDefault="00D11B6F" w:rsidP="005C6A65">
      <w:pPr>
        <w:pStyle w:val="ae"/>
        <w:jc w:val="center"/>
        <w:rPr>
          <w:rFonts w:ascii="Times New Roman" w:hAnsi="Times New Roman"/>
          <w:b/>
          <w:sz w:val="28"/>
          <w:szCs w:val="28"/>
        </w:rPr>
      </w:pPr>
      <w:r w:rsidRPr="00A40441">
        <w:rPr>
          <w:rFonts w:ascii="Times New Roman" w:hAnsi="Times New Roman"/>
          <w:b/>
          <w:sz w:val="28"/>
          <w:szCs w:val="28"/>
        </w:rPr>
        <w:t>п о с т а н о в и в:</w:t>
      </w:r>
    </w:p>
    <w:p w:rsidR="00A40441" w:rsidRPr="00A40441" w:rsidRDefault="00A40441" w:rsidP="005C6A65">
      <w:pPr>
        <w:pStyle w:val="ae"/>
        <w:jc w:val="center"/>
        <w:rPr>
          <w:rFonts w:ascii="Times New Roman" w:hAnsi="Times New Roman"/>
          <w:b/>
          <w:sz w:val="28"/>
          <w:szCs w:val="28"/>
        </w:rPr>
      </w:pPr>
    </w:p>
    <w:p w:rsidR="00D11B6F" w:rsidRPr="00A40441" w:rsidRDefault="00D21027" w:rsidP="00DB4976">
      <w:pPr>
        <w:tabs>
          <w:tab w:val="left" w:pos="360"/>
          <w:tab w:val="left" w:pos="720"/>
        </w:tabs>
        <w:ind w:firstLine="567"/>
        <w:jc w:val="both"/>
        <w:rPr>
          <w:sz w:val="28"/>
          <w:szCs w:val="28"/>
        </w:rPr>
      </w:pPr>
      <w:r>
        <w:rPr>
          <w:sz w:val="28"/>
          <w:szCs w:val="28"/>
        </w:rPr>
        <w:t xml:space="preserve">1. </w:t>
      </w:r>
      <w:r w:rsidR="00D11B6F" w:rsidRPr="00A40441">
        <w:rPr>
          <w:sz w:val="28"/>
          <w:szCs w:val="28"/>
        </w:rPr>
        <w:t xml:space="preserve">Справу про правопорушення на </w:t>
      </w:r>
      <w:proofErr w:type="spellStart"/>
      <w:r w:rsidR="00D11B6F" w:rsidRPr="00A40441">
        <w:rPr>
          <w:sz w:val="28"/>
          <w:szCs w:val="28"/>
        </w:rPr>
        <w:t>ринк</w:t>
      </w:r>
      <w:proofErr w:type="spellEnd"/>
      <w:r w:rsidR="00D11B6F" w:rsidRPr="00A40441">
        <w:rPr>
          <w:sz w:val="28"/>
          <w:szCs w:val="28"/>
          <w:lang w:val="ru-RU"/>
        </w:rPr>
        <w:t>ах</w:t>
      </w:r>
      <w:r w:rsidR="00D11B6F" w:rsidRPr="00A40441">
        <w:rPr>
          <w:sz w:val="28"/>
          <w:szCs w:val="28"/>
        </w:rPr>
        <w:t xml:space="preserve"> капіталу у </w:t>
      </w:r>
      <w:proofErr w:type="spellStart"/>
      <w:r w:rsidR="004B1A2D">
        <w:rPr>
          <w:sz w:val="28"/>
          <w:szCs w:val="28"/>
          <w:lang w:val="ru-RU"/>
        </w:rPr>
        <w:t>відношенні</w:t>
      </w:r>
      <w:proofErr w:type="spellEnd"/>
      <w:r w:rsidR="00BF7CA7">
        <w:rPr>
          <w:sz w:val="28"/>
          <w:szCs w:val="28"/>
        </w:rPr>
        <w:t xml:space="preserve"> </w:t>
      </w:r>
      <w:r w:rsidR="00C72EED">
        <w:rPr>
          <w:sz w:val="28"/>
          <w:szCs w:val="28"/>
        </w:rPr>
        <w:br/>
      </w:r>
      <w:r w:rsidR="00E54ACA" w:rsidRPr="00E54ACA">
        <w:rPr>
          <w:sz w:val="28"/>
          <w:szCs w:val="28"/>
        </w:rPr>
        <w:t>ПАТ «НДУ»</w:t>
      </w:r>
      <w:r w:rsidR="00E776B4">
        <w:rPr>
          <w:sz w:val="28"/>
          <w:szCs w:val="28"/>
        </w:rPr>
        <w:t xml:space="preserve"> </w:t>
      </w:r>
      <w:r w:rsidR="00D11B6F" w:rsidRPr="00A40441">
        <w:rPr>
          <w:sz w:val="28"/>
          <w:szCs w:val="28"/>
        </w:rPr>
        <w:t>закрити.</w:t>
      </w:r>
    </w:p>
    <w:p w:rsidR="00D11B6F" w:rsidRDefault="00D11B6F" w:rsidP="00DB4976">
      <w:pPr>
        <w:tabs>
          <w:tab w:val="left" w:pos="360"/>
          <w:tab w:val="left" w:pos="720"/>
        </w:tabs>
        <w:ind w:firstLine="567"/>
        <w:jc w:val="both"/>
        <w:rPr>
          <w:sz w:val="28"/>
          <w:szCs w:val="28"/>
        </w:rPr>
      </w:pPr>
      <w:r w:rsidRPr="00A40441">
        <w:rPr>
          <w:sz w:val="28"/>
          <w:szCs w:val="28"/>
        </w:rPr>
        <w:t>2.</w:t>
      </w:r>
      <w:r w:rsidR="005C6A65" w:rsidRPr="00A40441">
        <w:rPr>
          <w:sz w:val="28"/>
          <w:szCs w:val="28"/>
        </w:rPr>
        <w:t xml:space="preserve"> Дану постанову направити </w:t>
      </w:r>
      <w:r w:rsidR="00E54ACA" w:rsidRPr="00E54ACA">
        <w:rPr>
          <w:sz w:val="28"/>
          <w:szCs w:val="28"/>
        </w:rPr>
        <w:t>ПАТ «НДУ»</w:t>
      </w:r>
      <w:r w:rsidR="00E776B4">
        <w:rPr>
          <w:sz w:val="28"/>
          <w:szCs w:val="28"/>
        </w:rPr>
        <w:t xml:space="preserve">. </w:t>
      </w:r>
    </w:p>
    <w:p w:rsidR="00BF7CA7" w:rsidRPr="009F43D3" w:rsidRDefault="00BF7CA7" w:rsidP="00D11B6F">
      <w:pPr>
        <w:tabs>
          <w:tab w:val="left" w:pos="360"/>
          <w:tab w:val="left" w:pos="720"/>
        </w:tabs>
        <w:ind w:firstLine="720"/>
        <w:jc w:val="both"/>
        <w:rPr>
          <w:sz w:val="28"/>
          <w:szCs w:val="28"/>
        </w:rPr>
      </w:pPr>
    </w:p>
    <w:p w:rsidR="00D11B6F" w:rsidRDefault="00D11B6F" w:rsidP="00DB4976">
      <w:pPr>
        <w:tabs>
          <w:tab w:val="left" w:pos="360"/>
          <w:tab w:val="left" w:pos="720"/>
        </w:tabs>
        <w:ind w:firstLine="567"/>
        <w:jc w:val="both"/>
        <w:rPr>
          <w:lang w:val="ru-RU"/>
        </w:rPr>
      </w:pPr>
      <w:r w:rsidRPr="00B941AA">
        <w:t>Постанову може бути оскаржено протягом п’ятнадцяти робочих днів до Національної комісії з цінних паперів та фондового ринку або до суду у встановленому чинним законодавством порядку.</w:t>
      </w:r>
    </w:p>
    <w:p w:rsidR="00E82E32" w:rsidRDefault="00E82E32" w:rsidP="00D11B6F">
      <w:pPr>
        <w:tabs>
          <w:tab w:val="left" w:pos="360"/>
          <w:tab w:val="left" w:pos="720"/>
        </w:tabs>
        <w:ind w:firstLine="709"/>
        <w:jc w:val="both"/>
        <w:rPr>
          <w:lang w:val="ru-RU"/>
        </w:rPr>
      </w:pPr>
    </w:p>
    <w:p w:rsidR="00241B9E" w:rsidRPr="00E30185" w:rsidRDefault="00241B9E" w:rsidP="00D11B6F">
      <w:pPr>
        <w:tabs>
          <w:tab w:val="left" w:pos="360"/>
          <w:tab w:val="left" w:pos="720"/>
        </w:tabs>
        <w:ind w:firstLine="709"/>
        <w:jc w:val="both"/>
        <w:rPr>
          <w:lang w:val="ru-RU"/>
        </w:rPr>
      </w:pPr>
    </w:p>
    <w:p w:rsidR="00D11B6F" w:rsidRPr="00A40441" w:rsidRDefault="00D11B6F" w:rsidP="00D11B6F">
      <w:pPr>
        <w:tabs>
          <w:tab w:val="left" w:pos="360"/>
          <w:tab w:val="left" w:pos="720"/>
        </w:tabs>
        <w:jc w:val="both"/>
        <w:rPr>
          <w:b/>
          <w:sz w:val="28"/>
          <w:szCs w:val="28"/>
          <w:lang w:val="ru-RU"/>
        </w:rPr>
      </w:pPr>
      <w:r w:rsidRPr="00A40441">
        <w:rPr>
          <w:b/>
          <w:sz w:val="28"/>
          <w:szCs w:val="28"/>
        </w:rPr>
        <w:t xml:space="preserve">Уповноважена особа Комісії     </w:t>
      </w:r>
      <w:r w:rsidR="00A40441">
        <w:rPr>
          <w:b/>
          <w:sz w:val="28"/>
          <w:szCs w:val="28"/>
        </w:rPr>
        <w:t xml:space="preserve">                 </w:t>
      </w:r>
      <w:r w:rsidR="00A40441">
        <w:rPr>
          <w:b/>
          <w:sz w:val="28"/>
          <w:szCs w:val="28"/>
        </w:rPr>
        <w:tab/>
      </w:r>
      <w:r w:rsidR="00A40441">
        <w:rPr>
          <w:b/>
          <w:sz w:val="28"/>
          <w:szCs w:val="28"/>
        </w:rPr>
        <w:tab/>
        <w:t xml:space="preserve">         </w:t>
      </w:r>
      <w:r w:rsidR="00A40441" w:rsidRPr="00A40441">
        <w:rPr>
          <w:b/>
          <w:sz w:val="28"/>
          <w:szCs w:val="28"/>
          <w:lang w:val="ru-RU"/>
        </w:rPr>
        <w:t xml:space="preserve"> </w:t>
      </w:r>
      <w:r w:rsidR="00BF7CA7">
        <w:rPr>
          <w:b/>
          <w:sz w:val="28"/>
          <w:szCs w:val="28"/>
          <w:lang w:val="ru-RU"/>
        </w:rPr>
        <w:t xml:space="preserve"> </w:t>
      </w:r>
      <w:r w:rsidR="00E776B4">
        <w:rPr>
          <w:b/>
          <w:sz w:val="28"/>
          <w:szCs w:val="28"/>
          <w:lang w:val="ru-RU"/>
        </w:rPr>
        <w:t xml:space="preserve"> </w:t>
      </w:r>
      <w:r w:rsidR="00C72EED">
        <w:rPr>
          <w:b/>
          <w:sz w:val="28"/>
          <w:szCs w:val="28"/>
          <w:lang w:val="ru-RU"/>
        </w:rPr>
        <w:t>І.Г.</w:t>
      </w:r>
      <w:r w:rsidR="00DB4976">
        <w:rPr>
          <w:b/>
          <w:sz w:val="28"/>
          <w:szCs w:val="28"/>
          <w:lang w:val="ru-RU"/>
        </w:rPr>
        <w:t xml:space="preserve"> </w:t>
      </w:r>
      <w:proofErr w:type="spellStart"/>
      <w:r w:rsidR="00C72EED">
        <w:rPr>
          <w:b/>
          <w:sz w:val="28"/>
          <w:szCs w:val="28"/>
          <w:lang w:val="ru-RU"/>
        </w:rPr>
        <w:t>Барамія</w:t>
      </w:r>
      <w:proofErr w:type="spellEnd"/>
    </w:p>
    <w:sectPr w:rsidR="00D11B6F" w:rsidRPr="00A40441" w:rsidSect="009F43D3">
      <w:footerReference w:type="default" r:id="rId8"/>
      <w:pgSz w:w="11906" w:h="16838"/>
      <w:pgMar w:top="539" w:right="851" w:bottom="24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36" w:rsidRDefault="00A47936" w:rsidP="007C1B8F">
      <w:r>
        <w:separator/>
      </w:r>
    </w:p>
  </w:endnote>
  <w:endnote w:type="continuationSeparator" w:id="0">
    <w:p w:rsidR="00A47936" w:rsidRDefault="00A47936" w:rsidP="007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B8F" w:rsidRDefault="001C11F0">
    <w:pPr>
      <w:pStyle w:val="a7"/>
      <w:jc w:val="right"/>
    </w:pPr>
    <w:r>
      <w:fldChar w:fldCharType="begin"/>
    </w:r>
    <w:r>
      <w:instrText xml:space="preserve"> PAGE   \* MERGEFORMAT </w:instrText>
    </w:r>
    <w:r>
      <w:fldChar w:fldCharType="separate"/>
    </w:r>
    <w:r w:rsidR="00F54A6F">
      <w:rPr>
        <w:noProof/>
      </w:rPr>
      <w:t>4</w:t>
    </w:r>
    <w:r>
      <w:rPr>
        <w:noProof/>
      </w:rPr>
      <w:fldChar w:fldCharType="end"/>
    </w:r>
  </w:p>
  <w:p w:rsidR="007C1B8F" w:rsidRDefault="007C1B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36" w:rsidRDefault="00A47936" w:rsidP="007C1B8F">
      <w:r>
        <w:separator/>
      </w:r>
    </w:p>
  </w:footnote>
  <w:footnote w:type="continuationSeparator" w:id="0">
    <w:p w:rsidR="00A47936" w:rsidRDefault="00A47936" w:rsidP="007C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4760"/>
    <w:multiLevelType w:val="hybridMultilevel"/>
    <w:tmpl w:val="B9DA6F3C"/>
    <w:lvl w:ilvl="0" w:tplc="68749E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156F19"/>
    <w:multiLevelType w:val="hybridMultilevel"/>
    <w:tmpl w:val="5F466E7A"/>
    <w:lvl w:ilvl="0" w:tplc="60A6510A">
      <w:start w:val="1"/>
      <w:numFmt w:val="decimal"/>
      <w:lvlText w:val="%1."/>
      <w:lvlJc w:val="left"/>
      <w:pPr>
        <w:tabs>
          <w:tab w:val="num" w:pos="1005"/>
        </w:tabs>
        <w:ind w:left="1005" w:hanging="64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4D"/>
    <w:rsid w:val="00001297"/>
    <w:rsid w:val="00003AAB"/>
    <w:rsid w:val="0000760C"/>
    <w:rsid w:val="00010F01"/>
    <w:rsid w:val="00015BEC"/>
    <w:rsid w:val="000514F7"/>
    <w:rsid w:val="00061D0F"/>
    <w:rsid w:val="000622B0"/>
    <w:rsid w:val="00063BD6"/>
    <w:rsid w:val="00067F82"/>
    <w:rsid w:val="000701AE"/>
    <w:rsid w:val="00075AC2"/>
    <w:rsid w:val="00087FEB"/>
    <w:rsid w:val="000916B3"/>
    <w:rsid w:val="000A07DE"/>
    <w:rsid w:val="000A2354"/>
    <w:rsid w:val="000A7693"/>
    <w:rsid w:val="000B3658"/>
    <w:rsid w:val="000C166E"/>
    <w:rsid w:val="000C48E4"/>
    <w:rsid w:val="000C6448"/>
    <w:rsid w:val="000D156E"/>
    <w:rsid w:val="000D2334"/>
    <w:rsid w:val="000D5B8E"/>
    <w:rsid w:val="000E24C9"/>
    <w:rsid w:val="000F0004"/>
    <w:rsid w:val="000F5501"/>
    <w:rsid w:val="0010282F"/>
    <w:rsid w:val="00104107"/>
    <w:rsid w:val="00111C98"/>
    <w:rsid w:val="00113A92"/>
    <w:rsid w:val="00115192"/>
    <w:rsid w:val="00127FA5"/>
    <w:rsid w:val="00142922"/>
    <w:rsid w:val="00143A11"/>
    <w:rsid w:val="00147B57"/>
    <w:rsid w:val="00153A88"/>
    <w:rsid w:val="00166485"/>
    <w:rsid w:val="00172DB2"/>
    <w:rsid w:val="00177BD4"/>
    <w:rsid w:val="0018595F"/>
    <w:rsid w:val="00186C89"/>
    <w:rsid w:val="00190639"/>
    <w:rsid w:val="0019584C"/>
    <w:rsid w:val="001A4710"/>
    <w:rsid w:val="001B0389"/>
    <w:rsid w:val="001B29EC"/>
    <w:rsid w:val="001B4CFC"/>
    <w:rsid w:val="001C11F0"/>
    <w:rsid w:val="001C166A"/>
    <w:rsid w:val="001C1971"/>
    <w:rsid w:val="001C262C"/>
    <w:rsid w:val="001E0424"/>
    <w:rsid w:val="001F18EE"/>
    <w:rsid w:val="001F4884"/>
    <w:rsid w:val="00213689"/>
    <w:rsid w:val="00213718"/>
    <w:rsid w:val="0021756C"/>
    <w:rsid w:val="0022055A"/>
    <w:rsid w:val="00223151"/>
    <w:rsid w:val="00231154"/>
    <w:rsid w:val="0023346F"/>
    <w:rsid w:val="0023477B"/>
    <w:rsid w:val="00241B9E"/>
    <w:rsid w:val="0025372F"/>
    <w:rsid w:val="0025484D"/>
    <w:rsid w:val="002567F9"/>
    <w:rsid w:val="00263CFF"/>
    <w:rsid w:val="00271B34"/>
    <w:rsid w:val="002772C4"/>
    <w:rsid w:val="00277C34"/>
    <w:rsid w:val="00281119"/>
    <w:rsid w:val="00291D08"/>
    <w:rsid w:val="00294CA2"/>
    <w:rsid w:val="00294D9D"/>
    <w:rsid w:val="002950C4"/>
    <w:rsid w:val="00295B4A"/>
    <w:rsid w:val="00296176"/>
    <w:rsid w:val="002A3430"/>
    <w:rsid w:val="002A35F0"/>
    <w:rsid w:val="002B59AE"/>
    <w:rsid w:val="002C0861"/>
    <w:rsid w:val="002D56B2"/>
    <w:rsid w:val="002D649C"/>
    <w:rsid w:val="002E0100"/>
    <w:rsid w:val="002E3D61"/>
    <w:rsid w:val="00300F2C"/>
    <w:rsid w:val="00304C2F"/>
    <w:rsid w:val="00310323"/>
    <w:rsid w:val="00332D16"/>
    <w:rsid w:val="003422F0"/>
    <w:rsid w:val="003545A2"/>
    <w:rsid w:val="003669C7"/>
    <w:rsid w:val="00384F8D"/>
    <w:rsid w:val="0038607D"/>
    <w:rsid w:val="00390ED2"/>
    <w:rsid w:val="003A62C4"/>
    <w:rsid w:val="003A67F6"/>
    <w:rsid w:val="003A6D5C"/>
    <w:rsid w:val="003A741B"/>
    <w:rsid w:val="003C1298"/>
    <w:rsid w:val="003C3136"/>
    <w:rsid w:val="003D0158"/>
    <w:rsid w:val="003D3584"/>
    <w:rsid w:val="003E0113"/>
    <w:rsid w:val="003E102A"/>
    <w:rsid w:val="003E261E"/>
    <w:rsid w:val="003E519B"/>
    <w:rsid w:val="003F0F7A"/>
    <w:rsid w:val="003F1652"/>
    <w:rsid w:val="003F372B"/>
    <w:rsid w:val="003F7FCD"/>
    <w:rsid w:val="00404557"/>
    <w:rsid w:val="00404748"/>
    <w:rsid w:val="00417EFE"/>
    <w:rsid w:val="00430EB8"/>
    <w:rsid w:val="00431F21"/>
    <w:rsid w:val="00444B02"/>
    <w:rsid w:val="0045251D"/>
    <w:rsid w:val="00460FD0"/>
    <w:rsid w:val="0046634B"/>
    <w:rsid w:val="00477EE4"/>
    <w:rsid w:val="004936FC"/>
    <w:rsid w:val="004B1A2D"/>
    <w:rsid w:val="004B494D"/>
    <w:rsid w:val="004B6369"/>
    <w:rsid w:val="004C4E8F"/>
    <w:rsid w:val="004D69CA"/>
    <w:rsid w:val="004D77A8"/>
    <w:rsid w:val="004E1083"/>
    <w:rsid w:val="004E6246"/>
    <w:rsid w:val="004F40E2"/>
    <w:rsid w:val="00503BBB"/>
    <w:rsid w:val="00513844"/>
    <w:rsid w:val="005149E4"/>
    <w:rsid w:val="00516695"/>
    <w:rsid w:val="0051795F"/>
    <w:rsid w:val="005226C0"/>
    <w:rsid w:val="00531BC8"/>
    <w:rsid w:val="00537248"/>
    <w:rsid w:val="00540336"/>
    <w:rsid w:val="00541AAC"/>
    <w:rsid w:val="00550E80"/>
    <w:rsid w:val="00551C7A"/>
    <w:rsid w:val="00553DF1"/>
    <w:rsid w:val="00554184"/>
    <w:rsid w:val="005562D1"/>
    <w:rsid w:val="005736B8"/>
    <w:rsid w:val="00584E5A"/>
    <w:rsid w:val="005923A0"/>
    <w:rsid w:val="005928B9"/>
    <w:rsid w:val="0059364D"/>
    <w:rsid w:val="00593E5C"/>
    <w:rsid w:val="005A5E37"/>
    <w:rsid w:val="005A7028"/>
    <w:rsid w:val="005B04B4"/>
    <w:rsid w:val="005C6A65"/>
    <w:rsid w:val="005D16DF"/>
    <w:rsid w:val="005E1B1F"/>
    <w:rsid w:val="005E2FAF"/>
    <w:rsid w:val="005E5DCA"/>
    <w:rsid w:val="005F5A11"/>
    <w:rsid w:val="00601810"/>
    <w:rsid w:val="006100E8"/>
    <w:rsid w:val="00610D79"/>
    <w:rsid w:val="006260AA"/>
    <w:rsid w:val="00632072"/>
    <w:rsid w:val="0063685E"/>
    <w:rsid w:val="00644F27"/>
    <w:rsid w:val="0064728E"/>
    <w:rsid w:val="006805C3"/>
    <w:rsid w:val="006917F9"/>
    <w:rsid w:val="006A1334"/>
    <w:rsid w:val="006A3301"/>
    <w:rsid w:val="006A70A8"/>
    <w:rsid w:val="006B1112"/>
    <w:rsid w:val="006B255D"/>
    <w:rsid w:val="006B53C9"/>
    <w:rsid w:val="006C3DE6"/>
    <w:rsid w:val="006D2D5C"/>
    <w:rsid w:val="006D69AE"/>
    <w:rsid w:val="006D725B"/>
    <w:rsid w:val="00705D9C"/>
    <w:rsid w:val="007126E7"/>
    <w:rsid w:val="0072009C"/>
    <w:rsid w:val="007208C7"/>
    <w:rsid w:val="00721CBE"/>
    <w:rsid w:val="007279A5"/>
    <w:rsid w:val="00730EF0"/>
    <w:rsid w:val="00751EF3"/>
    <w:rsid w:val="007524B9"/>
    <w:rsid w:val="0075561D"/>
    <w:rsid w:val="00760A4E"/>
    <w:rsid w:val="007619A7"/>
    <w:rsid w:val="00762A53"/>
    <w:rsid w:val="0077682C"/>
    <w:rsid w:val="00793D48"/>
    <w:rsid w:val="007A09D9"/>
    <w:rsid w:val="007A28E9"/>
    <w:rsid w:val="007A32CA"/>
    <w:rsid w:val="007A6D0A"/>
    <w:rsid w:val="007B639C"/>
    <w:rsid w:val="007B7B50"/>
    <w:rsid w:val="007C13A2"/>
    <w:rsid w:val="007C1B8F"/>
    <w:rsid w:val="007C27DA"/>
    <w:rsid w:val="007D0A75"/>
    <w:rsid w:val="007D32A3"/>
    <w:rsid w:val="007D474F"/>
    <w:rsid w:val="007D7357"/>
    <w:rsid w:val="007E1D46"/>
    <w:rsid w:val="007F0DCD"/>
    <w:rsid w:val="007F5CC3"/>
    <w:rsid w:val="0080433A"/>
    <w:rsid w:val="00810A37"/>
    <w:rsid w:val="008123BE"/>
    <w:rsid w:val="00815CD7"/>
    <w:rsid w:val="00823759"/>
    <w:rsid w:val="008249AE"/>
    <w:rsid w:val="008465F8"/>
    <w:rsid w:val="00852753"/>
    <w:rsid w:val="0085331D"/>
    <w:rsid w:val="00860FA3"/>
    <w:rsid w:val="008652AB"/>
    <w:rsid w:val="008742C9"/>
    <w:rsid w:val="00890107"/>
    <w:rsid w:val="00891971"/>
    <w:rsid w:val="008A1D79"/>
    <w:rsid w:val="008B5AB6"/>
    <w:rsid w:val="008D4910"/>
    <w:rsid w:val="008E1B5D"/>
    <w:rsid w:val="008E43B7"/>
    <w:rsid w:val="008F1545"/>
    <w:rsid w:val="008F3607"/>
    <w:rsid w:val="00920CE6"/>
    <w:rsid w:val="00923C67"/>
    <w:rsid w:val="00924961"/>
    <w:rsid w:val="00945DB5"/>
    <w:rsid w:val="00947BAE"/>
    <w:rsid w:val="0095473F"/>
    <w:rsid w:val="00955771"/>
    <w:rsid w:val="00963C50"/>
    <w:rsid w:val="00974B04"/>
    <w:rsid w:val="0097694F"/>
    <w:rsid w:val="009770C6"/>
    <w:rsid w:val="00981281"/>
    <w:rsid w:val="00982267"/>
    <w:rsid w:val="00986D96"/>
    <w:rsid w:val="009907AA"/>
    <w:rsid w:val="009933C7"/>
    <w:rsid w:val="009958F7"/>
    <w:rsid w:val="009A3202"/>
    <w:rsid w:val="009B50A5"/>
    <w:rsid w:val="009B781F"/>
    <w:rsid w:val="009C3CA1"/>
    <w:rsid w:val="009C7F8F"/>
    <w:rsid w:val="009D0B24"/>
    <w:rsid w:val="009D3E37"/>
    <w:rsid w:val="009D4D29"/>
    <w:rsid w:val="009F0B5A"/>
    <w:rsid w:val="009F43D3"/>
    <w:rsid w:val="009F4D4D"/>
    <w:rsid w:val="009F57D1"/>
    <w:rsid w:val="00A034D4"/>
    <w:rsid w:val="00A05124"/>
    <w:rsid w:val="00A06A1B"/>
    <w:rsid w:val="00A25701"/>
    <w:rsid w:val="00A360D4"/>
    <w:rsid w:val="00A37B6C"/>
    <w:rsid w:val="00A40441"/>
    <w:rsid w:val="00A44F4B"/>
    <w:rsid w:val="00A47936"/>
    <w:rsid w:val="00A540B7"/>
    <w:rsid w:val="00A5478F"/>
    <w:rsid w:val="00A54DA5"/>
    <w:rsid w:val="00A83869"/>
    <w:rsid w:val="00A83BDF"/>
    <w:rsid w:val="00A93E38"/>
    <w:rsid w:val="00AA1CB6"/>
    <w:rsid w:val="00AA28B9"/>
    <w:rsid w:val="00AA7505"/>
    <w:rsid w:val="00AB1820"/>
    <w:rsid w:val="00AC4D73"/>
    <w:rsid w:val="00AD2C7C"/>
    <w:rsid w:val="00AD3399"/>
    <w:rsid w:val="00AE3CAE"/>
    <w:rsid w:val="00AE73D9"/>
    <w:rsid w:val="00AF1E34"/>
    <w:rsid w:val="00B04189"/>
    <w:rsid w:val="00B074C6"/>
    <w:rsid w:val="00B07744"/>
    <w:rsid w:val="00B20D34"/>
    <w:rsid w:val="00B21ED1"/>
    <w:rsid w:val="00B25BE0"/>
    <w:rsid w:val="00B46708"/>
    <w:rsid w:val="00B47248"/>
    <w:rsid w:val="00B5631C"/>
    <w:rsid w:val="00B577A3"/>
    <w:rsid w:val="00B941AA"/>
    <w:rsid w:val="00B952C7"/>
    <w:rsid w:val="00B976F6"/>
    <w:rsid w:val="00BA5042"/>
    <w:rsid w:val="00BA5395"/>
    <w:rsid w:val="00BA71D2"/>
    <w:rsid w:val="00BB7D5C"/>
    <w:rsid w:val="00BE4B29"/>
    <w:rsid w:val="00BF1187"/>
    <w:rsid w:val="00BF27AF"/>
    <w:rsid w:val="00BF5309"/>
    <w:rsid w:val="00BF6BF9"/>
    <w:rsid w:val="00BF75FA"/>
    <w:rsid w:val="00BF7CA7"/>
    <w:rsid w:val="00C12838"/>
    <w:rsid w:val="00C1422B"/>
    <w:rsid w:val="00C229CA"/>
    <w:rsid w:val="00C26E0C"/>
    <w:rsid w:val="00C4302E"/>
    <w:rsid w:val="00C519CD"/>
    <w:rsid w:val="00C51D19"/>
    <w:rsid w:val="00C53B9C"/>
    <w:rsid w:val="00C55CBA"/>
    <w:rsid w:val="00C72EED"/>
    <w:rsid w:val="00C73D90"/>
    <w:rsid w:val="00C80630"/>
    <w:rsid w:val="00C81258"/>
    <w:rsid w:val="00C8191E"/>
    <w:rsid w:val="00C828AC"/>
    <w:rsid w:val="00C82EEC"/>
    <w:rsid w:val="00C8472B"/>
    <w:rsid w:val="00C8797C"/>
    <w:rsid w:val="00C94312"/>
    <w:rsid w:val="00C94C55"/>
    <w:rsid w:val="00C94E9D"/>
    <w:rsid w:val="00CA1A00"/>
    <w:rsid w:val="00CA3022"/>
    <w:rsid w:val="00CB07A2"/>
    <w:rsid w:val="00CB6403"/>
    <w:rsid w:val="00CD1ABC"/>
    <w:rsid w:val="00CE13D2"/>
    <w:rsid w:val="00CE76C6"/>
    <w:rsid w:val="00D02068"/>
    <w:rsid w:val="00D02624"/>
    <w:rsid w:val="00D041F8"/>
    <w:rsid w:val="00D05A99"/>
    <w:rsid w:val="00D11B6F"/>
    <w:rsid w:val="00D12841"/>
    <w:rsid w:val="00D20213"/>
    <w:rsid w:val="00D21027"/>
    <w:rsid w:val="00D3180C"/>
    <w:rsid w:val="00D332B9"/>
    <w:rsid w:val="00D4074A"/>
    <w:rsid w:val="00D40F59"/>
    <w:rsid w:val="00D50D3C"/>
    <w:rsid w:val="00D707D2"/>
    <w:rsid w:val="00D72A58"/>
    <w:rsid w:val="00D75242"/>
    <w:rsid w:val="00D75C73"/>
    <w:rsid w:val="00D8403E"/>
    <w:rsid w:val="00D848F0"/>
    <w:rsid w:val="00DA446C"/>
    <w:rsid w:val="00DB04D2"/>
    <w:rsid w:val="00DB4976"/>
    <w:rsid w:val="00DC5CCE"/>
    <w:rsid w:val="00DD0D1A"/>
    <w:rsid w:val="00DD79B2"/>
    <w:rsid w:val="00DE46E9"/>
    <w:rsid w:val="00DE5BF0"/>
    <w:rsid w:val="00DE6DA6"/>
    <w:rsid w:val="00E027C6"/>
    <w:rsid w:val="00E02FCD"/>
    <w:rsid w:val="00E07767"/>
    <w:rsid w:val="00E12627"/>
    <w:rsid w:val="00E1734C"/>
    <w:rsid w:val="00E20666"/>
    <w:rsid w:val="00E25E06"/>
    <w:rsid w:val="00E30185"/>
    <w:rsid w:val="00E509BE"/>
    <w:rsid w:val="00E54A8A"/>
    <w:rsid w:val="00E54ACA"/>
    <w:rsid w:val="00E5513A"/>
    <w:rsid w:val="00E604E9"/>
    <w:rsid w:val="00E66451"/>
    <w:rsid w:val="00E67E8E"/>
    <w:rsid w:val="00E776B4"/>
    <w:rsid w:val="00E829DF"/>
    <w:rsid w:val="00E82E32"/>
    <w:rsid w:val="00E83B54"/>
    <w:rsid w:val="00E86E3A"/>
    <w:rsid w:val="00E90378"/>
    <w:rsid w:val="00E91D3E"/>
    <w:rsid w:val="00E96137"/>
    <w:rsid w:val="00EA5967"/>
    <w:rsid w:val="00EA79EE"/>
    <w:rsid w:val="00EC3997"/>
    <w:rsid w:val="00EC6B60"/>
    <w:rsid w:val="00ED341B"/>
    <w:rsid w:val="00ED3CF5"/>
    <w:rsid w:val="00ED5EE6"/>
    <w:rsid w:val="00EF72E0"/>
    <w:rsid w:val="00F14E5D"/>
    <w:rsid w:val="00F1735A"/>
    <w:rsid w:val="00F17D33"/>
    <w:rsid w:val="00F2694A"/>
    <w:rsid w:val="00F321D0"/>
    <w:rsid w:val="00F53848"/>
    <w:rsid w:val="00F54662"/>
    <w:rsid w:val="00F54A6F"/>
    <w:rsid w:val="00F559AC"/>
    <w:rsid w:val="00F61D6D"/>
    <w:rsid w:val="00F70188"/>
    <w:rsid w:val="00F719F8"/>
    <w:rsid w:val="00F75AF9"/>
    <w:rsid w:val="00FA4BD1"/>
    <w:rsid w:val="00FB1FBA"/>
    <w:rsid w:val="00FC1CF4"/>
    <w:rsid w:val="00FE0D81"/>
    <w:rsid w:val="00FE6C75"/>
    <w:rsid w:val="00FF4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FAAF"/>
  <w15:docId w15:val="{E0296D63-62CB-41CF-A446-0B258998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494D"/>
    <w:pPr>
      <w:ind w:firstLine="851"/>
      <w:jc w:val="both"/>
    </w:pPr>
    <w:rPr>
      <w:sz w:val="28"/>
      <w:szCs w:val="20"/>
      <w:lang w:val="ru-RU"/>
    </w:rPr>
  </w:style>
  <w:style w:type="paragraph" w:customStyle="1" w:styleId="1">
    <w:name w:val="Обычный1"/>
    <w:rsid w:val="004B494D"/>
    <w:pPr>
      <w:widowControl w:val="0"/>
    </w:pPr>
    <w:rPr>
      <w:snapToGrid w:val="0"/>
    </w:rPr>
  </w:style>
  <w:style w:type="character" w:customStyle="1" w:styleId="a4">
    <w:name w:val="Основний текст з відступом Знак"/>
    <w:basedOn w:val="a0"/>
    <w:link w:val="a3"/>
    <w:locked/>
    <w:rsid w:val="004B494D"/>
    <w:rPr>
      <w:sz w:val="28"/>
      <w:lang w:val="ru-RU" w:eastAsia="uk-UA" w:bidi="ar-SA"/>
    </w:rPr>
  </w:style>
  <w:style w:type="paragraph" w:customStyle="1" w:styleId="21">
    <w:name w:val="Основной текст 21"/>
    <w:basedOn w:val="1"/>
    <w:rsid w:val="004B494D"/>
    <w:pPr>
      <w:widowControl/>
      <w:ind w:firstLine="851"/>
      <w:jc w:val="both"/>
    </w:pPr>
    <w:rPr>
      <w:snapToGrid/>
      <w:sz w:val="28"/>
      <w:lang w:val="ru-RU" w:eastAsia="ru-RU"/>
    </w:rPr>
  </w:style>
  <w:style w:type="character" w:customStyle="1" w:styleId="rvts0">
    <w:name w:val="rvts0"/>
    <w:basedOn w:val="a0"/>
    <w:rsid w:val="004B494D"/>
  </w:style>
  <w:style w:type="paragraph" w:styleId="a5">
    <w:name w:val="header"/>
    <w:basedOn w:val="a"/>
    <w:link w:val="a6"/>
    <w:rsid w:val="007C1B8F"/>
    <w:pPr>
      <w:tabs>
        <w:tab w:val="center" w:pos="4819"/>
        <w:tab w:val="right" w:pos="9639"/>
      </w:tabs>
    </w:pPr>
  </w:style>
  <w:style w:type="character" w:customStyle="1" w:styleId="a6">
    <w:name w:val="Верхній колонтитул Знак"/>
    <w:basedOn w:val="a0"/>
    <w:link w:val="a5"/>
    <w:rsid w:val="007C1B8F"/>
    <w:rPr>
      <w:sz w:val="24"/>
      <w:szCs w:val="24"/>
    </w:rPr>
  </w:style>
  <w:style w:type="paragraph" w:styleId="a7">
    <w:name w:val="footer"/>
    <w:basedOn w:val="a"/>
    <w:link w:val="a8"/>
    <w:uiPriority w:val="99"/>
    <w:rsid w:val="007C1B8F"/>
    <w:pPr>
      <w:tabs>
        <w:tab w:val="center" w:pos="4819"/>
        <w:tab w:val="right" w:pos="9639"/>
      </w:tabs>
    </w:pPr>
  </w:style>
  <w:style w:type="character" w:customStyle="1" w:styleId="a8">
    <w:name w:val="Нижній колонтитул Знак"/>
    <w:basedOn w:val="a0"/>
    <w:link w:val="a7"/>
    <w:uiPriority w:val="99"/>
    <w:rsid w:val="007C1B8F"/>
    <w:rPr>
      <w:sz w:val="24"/>
      <w:szCs w:val="24"/>
    </w:rPr>
  </w:style>
  <w:style w:type="paragraph" w:customStyle="1" w:styleId="tjbmf">
    <w:name w:val="tj bmf"/>
    <w:basedOn w:val="a"/>
    <w:rsid w:val="00924961"/>
    <w:pPr>
      <w:spacing w:before="100" w:beforeAutospacing="1" w:after="100" w:afterAutospacing="1"/>
    </w:pPr>
  </w:style>
  <w:style w:type="paragraph" w:styleId="a9">
    <w:name w:val="Normal (Web)"/>
    <w:basedOn w:val="a"/>
    <w:link w:val="aa"/>
    <w:qFormat/>
    <w:rsid w:val="00BF27AF"/>
    <w:pPr>
      <w:spacing w:before="100" w:beforeAutospacing="1" w:after="100" w:afterAutospacing="1"/>
    </w:pPr>
  </w:style>
  <w:style w:type="character" w:customStyle="1" w:styleId="rvts23">
    <w:name w:val="rvts23"/>
    <w:basedOn w:val="a0"/>
    <w:rsid w:val="00AC4D73"/>
  </w:style>
  <w:style w:type="character" w:customStyle="1" w:styleId="rvts9">
    <w:name w:val="rvts9"/>
    <w:basedOn w:val="a0"/>
    <w:rsid w:val="00AC4D73"/>
  </w:style>
  <w:style w:type="character" w:customStyle="1" w:styleId="aa">
    <w:name w:val="Звичайний (веб) Знак"/>
    <w:link w:val="a9"/>
    <w:rsid w:val="00AC4D73"/>
    <w:rPr>
      <w:sz w:val="24"/>
      <w:szCs w:val="24"/>
    </w:rPr>
  </w:style>
  <w:style w:type="paragraph" w:customStyle="1" w:styleId="rvps2">
    <w:name w:val="rvps2"/>
    <w:basedOn w:val="a"/>
    <w:rsid w:val="00EC6B60"/>
    <w:pPr>
      <w:spacing w:before="100" w:beforeAutospacing="1" w:after="100" w:afterAutospacing="1"/>
    </w:pPr>
  </w:style>
  <w:style w:type="paragraph" w:styleId="HTML">
    <w:name w:val="HTML Preformatted"/>
    <w:basedOn w:val="a"/>
    <w:link w:val="HTML0"/>
    <w:uiPriority w:val="99"/>
    <w:rsid w:val="00F3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F321D0"/>
    <w:rPr>
      <w:rFonts w:ascii="Courier New" w:hAnsi="Courier New" w:cs="Courier New"/>
    </w:rPr>
  </w:style>
  <w:style w:type="paragraph" w:styleId="ab">
    <w:name w:val="annotation text"/>
    <w:basedOn w:val="a"/>
    <w:link w:val="ac"/>
    <w:rsid w:val="00F321D0"/>
    <w:rPr>
      <w:sz w:val="20"/>
      <w:szCs w:val="20"/>
      <w:lang w:val="ru-RU"/>
    </w:rPr>
  </w:style>
  <w:style w:type="character" w:customStyle="1" w:styleId="ac">
    <w:name w:val="Текст примітки Знак"/>
    <w:basedOn w:val="a0"/>
    <w:link w:val="ab"/>
    <w:rsid w:val="00F321D0"/>
    <w:rPr>
      <w:lang w:val="ru-RU"/>
    </w:rPr>
  </w:style>
  <w:style w:type="character" w:customStyle="1" w:styleId="rvts46">
    <w:name w:val="rvts46"/>
    <w:basedOn w:val="a0"/>
    <w:rsid w:val="00A06A1B"/>
  </w:style>
  <w:style w:type="character" w:customStyle="1" w:styleId="rvts11">
    <w:name w:val="rvts11"/>
    <w:basedOn w:val="a0"/>
    <w:rsid w:val="00A06A1B"/>
  </w:style>
  <w:style w:type="character" w:styleId="ad">
    <w:name w:val="Hyperlink"/>
    <w:basedOn w:val="a0"/>
    <w:rsid w:val="005B04B4"/>
    <w:rPr>
      <w:color w:val="0000FF"/>
      <w:u w:val="single"/>
    </w:rPr>
  </w:style>
  <w:style w:type="paragraph" w:styleId="ae">
    <w:name w:val="Plain Text"/>
    <w:basedOn w:val="a"/>
    <w:link w:val="af"/>
    <w:rsid w:val="00AF1E34"/>
    <w:rPr>
      <w:rFonts w:ascii="Courier New" w:hAnsi="Courier New"/>
      <w:sz w:val="20"/>
      <w:szCs w:val="20"/>
    </w:rPr>
  </w:style>
  <w:style w:type="character" w:customStyle="1" w:styleId="af">
    <w:name w:val="Текст Знак"/>
    <w:basedOn w:val="a0"/>
    <w:link w:val="ae"/>
    <w:rsid w:val="00AF1E34"/>
    <w:rPr>
      <w:rFonts w:ascii="Courier New" w:hAnsi="Courier New"/>
    </w:rPr>
  </w:style>
  <w:style w:type="character" w:styleId="af0">
    <w:name w:val="annotation reference"/>
    <w:uiPriority w:val="99"/>
    <w:unhideWhenUsed/>
    <w:rsid w:val="00D12841"/>
    <w:rPr>
      <w:sz w:val="16"/>
      <w:szCs w:val="16"/>
    </w:rPr>
  </w:style>
  <w:style w:type="character" w:customStyle="1" w:styleId="row-linelicense--description">
    <w:name w:val="row-line__license--description"/>
    <w:basedOn w:val="a0"/>
    <w:rsid w:val="00BA71D2"/>
  </w:style>
  <w:style w:type="character" w:customStyle="1" w:styleId="StrongEmphasis">
    <w:name w:val="Strong Emphasis"/>
    <w:rsid w:val="00E07767"/>
    <w:rPr>
      <w:b/>
      <w:bCs/>
    </w:rPr>
  </w:style>
  <w:style w:type="paragraph" w:customStyle="1" w:styleId="10">
    <w:name w:val="1"/>
    <w:basedOn w:val="a"/>
    <w:next w:val="a9"/>
    <w:link w:val="af1"/>
    <w:rsid w:val="00E604E9"/>
    <w:pPr>
      <w:spacing w:before="100" w:beforeAutospacing="1" w:after="100" w:afterAutospacing="1"/>
    </w:pPr>
  </w:style>
  <w:style w:type="character" w:customStyle="1" w:styleId="af1">
    <w:name w:val="Обычный (Интернет) Знак"/>
    <w:link w:val="10"/>
    <w:rsid w:val="00E604E9"/>
    <w:rPr>
      <w:rFonts w:ascii="Times New Roman" w:eastAsia="Times New Roman" w:hAnsi="Times New Roman" w:cs="Times New Roman"/>
      <w:sz w:val="24"/>
      <w:szCs w:val="24"/>
    </w:rPr>
  </w:style>
  <w:style w:type="paragraph" w:customStyle="1" w:styleId="tr">
    <w:name w:val="tr"/>
    <w:basedOn w:val="a"/>
    <w:rsid w:val="006D69AE"/>
    <w:pPr>
      <w:spacing w:before="100" w:beforeAutospacing="1" w:after="100" w:afterAutospacing="1"/>
    </w:pPr>
  </w:style>
  <w:style w:type="paragraph" w:styleId="af2">
    <w:name w:val="Body Text"/>
    <w:basedOn w:val="a"/>
    <w:link w:val="af3"/>
    <w:rsid w:val="00A83BDF"/>
    <w:pPr>
      <w:spacing w:after="120"/>
    </w:pPr>
  </w:style>
  <w:style w:type="character" w:customStyle="1" w:styleId="af3">
    <w:name w:val="Основний текст Знак"/>
    <w:basedOn w:val="a0"/>
    <w:link w:val="af2"/>
    <w:rsid w:val="00A83BDF"/>
    <w:rPr>
      <w:sz w:val="24"/>
      <w:szCs w:val="24"/>
    </w:rPr>
  </w:style>
  <w:style w:type="paragraph" w:styleId="af4">
    <w:name w:val="Balloon Text"/>
    <w:basedOn w:val="a"/>
    <w:link w:val="af5"/>
    <w:semiHidden/>
    <w:unhideWhenUsed/>
    <w:rsid w:val="00C94312"/>
    <w:rPr>
      <w:rFonts w:ascii="Segoe UI" w:hAnsi="Segoe UI" w:cs="Segoe UI"/>
      <w:sz w:val="18"/>
      <w:szCs w:val="18"/>
    </w:rPr>
  </w:style>
  <w:style w:type="character" w:customStyle="1" w:styleId="af5">
    <w:name w:val="Текст у виносці Знак"/>
    <w:basedOn w:val="a0"/>
    <w:link w:val="af4"/>
    <w:semiHidden/>
    <w:rsid w:val="00C9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99FA-E55C-4BB7-8560-551248A2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5926</Words>
  <Characters>3378</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НАЦІОНАЛЬНА КОМІСІЯ З ЦІННИХ ПАПЕРІВ ТА ФОНДОВОГО РИНКУ</vt:lpstr>
      <vt:lpstr>НАЦІОНАЛЬНА КОМІСІЯ З ЦІННИХ ПАПЕРІВ ТА ФОНДОВОГО РИНКУ</vt:lpstr>
    </vt:vector>
  </TitlesOfParts>
  <Company>SSMSC</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Admin</cp:lastModifiedBy>
  <cp:revision>33</cp:revision>
  <cp:lastPrinted>2021-09-07T12:59:00Z</cp:lastPrinted>
  <dcterms:created xsi:type="dcterms:W3CDTF">2021-09-07T09:26:00Z</dcterms:created>
  <dcterms:modified xsi:type="dcterms:W3CDTF">2021-09-08T12:41:00Z</dcterms:modified>
</cp:coreProperties>
</file>